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C801F" w14:textId="51A5499C" w:rsidR="00777F6C" w:rsidRPr="00A60E16" w:rsidRDefault="006C73B2" w:rsidP="0003209E">
      <w:pPr>
        <w:pStyle w:val="Title"/>
        <w:spacing w:line="312" w:lineRule="auto"/>
        <w:rPr>
          <w:rFonts w:asciiTheme="minorHAnsi" w:hAnsiTheme="minorHAnsi"/>
        </w:rPr>
      </w:pPr>
      <w:r>
        <w:rPr>
          <w:rFonts w:asciiTheme="minorHAnsi" w:hAnsiTheme="minorHAnsi"/>
        </w:rPr>
        <w:t>[</w:t>
      </w:r>
      <w:r w:rsidRPr="001556E1">
        <w:rPr>
          <w:rFonts w:asciiTheme="minorHAnsi" w:hAnsiTheme="minorHAnsi"/>
          <w:highlight w:val="yellow"/>
        </w:rPr>
        <w:t xml:space="preserve">Insert fund </w:t>
      </w:r>
      <w:r w:rsidR="00BC2AFF">
        <w:rPr>
          <w:rFonts w:asciiTheme="minorHAnsi" w:hAnsiTheme="minorHAnsi"/>
          <w:highlight w:val="yellow"/>
        </w:rPr>
        <w:t xml:space="preserve">/ fund manager </w:t>
      </w:r>
      <w:commentRangeStart w:id="0"/>
      <w:r w:rsidRPr="001556E1">
        <w:rPr>
          <w:rFonts w:asciiTheme="minorHAnsi" w:hAnsiTheme="minorHAnsi"/>
          <w:highlight w:val="yellow"/>
        </w:rPr>
        <w:t>name</w:t>
      </w:r>
      <w:commentRangeEnd w:id="0"/>
      <w:r w:rsidR="00D13319">
        <w:rPr>
          <w:rStyle w:val="CommentReference"/>
          <w:rFonts w:eastAsia="Georgia" w:cs="Times New Roman"/>
          <w:color w:val="auto"/>
          <w:spacing w:val="0"/>
          <w:kern w:val="0"/>
        </w:rPr>
        <w:commentReference w:id="0"/>
      </w:r>
      <w:r>
        <w:rPr>
          <w:rFonts w:asciiTheme="minorHAnsi" w:hAnsiTheme="minorHAnsi"/>
        </w:rPr>
        <w:t>]</w:t>
      </w:r>
    </w:p>
    <w:p w14:paraId="6234A610" w14:textId="7BDD0D47" w:rsidR="009768E9" w:rsidRPr="00A60E16" w:rsidRDefault="006C73B2" w:rsidP="0003209E">
      <w:pPr>
        <w:pStyle w:val="Subtitle"/>
        <w:spacing w:line="312" w:lineRule="auto"/>
        <w:rPr>
          <w:rFonts w:asciiTheme="minorHAnsi" w:hAnsiTheme="minorHAnsi"/>
          <w:b/>
          <w:iCs/>
        </w:rPr>
      </w:pPr>
      <w:r>
        <w:rPr>
          <w:rFonts w:asciiTheme="minorHAnsi" w:hAnsiTheme="minorHAnsi"/>
        </w:rPr>
        <w:t>Environmental</w:t>
      </w:r>
      <w:r w:rsidR="00DD4C3A">
        <w:rPr>
          <w:rFonts w:asciiTheme="minorHAnsi" w:hAnsiTheme="minorHAnsi"/>
        </w:rPr>
        <w:t xml:space="preserve">, </w:t>
      </w:r>
      <w:r>
        <w:rPr>
          <w:rFonts w:asciiTheme="minorHAnsi" w:hAnsiTheme="minorHAnsi"/>
        </w:rPr>
        <w:t xml:space="preserve">social </w:t>
      </w:r>
      <w:r w:rsidR="00DD4C3A">
        <w:rPr>
          <w:rFonts w:asciiTheme="minorHAnsi" w:hAnsiTheme="minorHAnsi"/>
        </w:rPr>
        <w:t xml:space="preserve">and governance </w:t>
      </w:r>
      <w:r>
        <w:rPr>
          <w:rFonts w:asciiTheme="minorHAnsi" w:hAnsiTheme="minorHAnsi"/>
        </w:rPr>
        <w:t>management system</w:t>
      </w:r>
      <w:r w:rsidR="00DD4C3A">
        <w:rPr>
          <w:rFonts w:asciiTheme="minorHAnsi" w:hAnsiTheme="minorHAnsi"/>
        </w:rPr>
        <w:t xml:space="preserve"> (ESGMS)</w:t>
      </w:r>
      <w:r>
        <w:rPr>
          <w:rFonts w:asciiTheme="minorHAnsi" w:hAnsiTheme="minorHAnsi"/>
        </w:rPr>
        <w:t xml:space="preserve"> manual</w:t>
      </w:r>
    </w:p>
    <w:p w14:paraId="6B4F11FB" w14:textId="6B51DA13" w:rsidR="0098504C" w:rsidRDefault="0098504C" w:rsidP="00BC7A86">
      <w:pPr>
        <w:pStyle w:val="Heading3"/>
      </w:pPr>
      <w:r>
        <w:t>Date:</w:t>
      </w:r>
    </w:p>
    <w:p w14:paraId="09A5B20C" w14:textId="781E13DE" w:rsidR="009768E9" w:rsidRPr="00A60E16" w:rsidRDefault="0098504C" w:rsidP="00BC7A86">
      <w:pPr>
        <w:pStyle w:val="Heading3"/>
      </w:pPr>
      <w:r w:rsidRPr="0098504C">
        <w:t>V</w:t>
      </w:r>
      <w:r w:rsidR="006C73B2" w:rsidRPr="0098504C">
        <w:t>ersion number</w:t>
      </w:r>
      <w:commentRangeStart w:id="1"/>
      <w:r>
        <w:t>:</w:t>
      </w:r>
      <w:commentRangeEnd w:id="1"/>
      <w:r w:rsidR="00605E9E">
        <w:rPr>
          <w:rStyle w:val="CommentReference"/>
          <w:rFonts w:eastAsia="Georgia"/>
          <w:b w:val="0"/>
          <w:bCs w:val="0"/>
          <w:color w:val="auto"/>
        </w:rPr>
        <w:commentReference w:id="1"/>
      </w:r>
    </w:p>
    <w:p w14:paraId="456B39AD" w14:textId="2E530EAD" w:rsidR="008A3501" w:rsidRPr="00A60E16" w:rsidRDefault="00BC7A86" w:rsidP="0003209E">
      <w:pPr>
        <w:spacing w:line="312" w:lineRule="auto"/>
        <w:rPr>
          <w:rFonts w:asciiTheme="minorHAnsi" w:hAnsiTheme="minorHAnsi"/>
          <w:b/>
          <w:i/>
          <w:iCs/>
        </w:rPr>
      </w:pPr>
      <w:r w:rsidRPr="0098504C">
        <w:rPr>
          <w:b/>
          <w:i/>
          <w:iCs/>
          <w:noProof/>
        </w:rPr>
        <w:drawing>
          <wp:anchor distT="0" distB="0" distL="114300" distR="114300" simplePos="0" relativeHeight="251658240" behindDoc="1" locked="0" layoutInCell="1" allowOverlap="1" wp14:anchorId="29A9DE1D" wp14:editId="3FD0ED08">
            <wp:simplePos x="0" y="0"/>
            <wp:positionH relativeFrom="margin">
              <wp:align>right</wp:align>
            </wp:positionH>
            <wp:positionV relativeFrom="page">
              <wp:posOffset>3048000</wp:posOffset>
            </wp:positionV>
            <wp:extent cx="6399530" cy="5646420"/>
            <wp:effectExtent l="0" t="0" r="1270" b="0"/>
            <wp:wrapTopAndBottom/>
            <wp:docPr id="1" name="Picture 1" descr="A close-up of a book&#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book&#10;&#10;Description automatically generated with low confidence"/>
                    <pic:cNvPicPr/>
                  </pic:nvPicPr>
                  <pic:blipFill>
                    <a:blip r:embed="rId16">
                      <a:extLst>
                        <a:ext uri="{28A0092B-C50C-407E-A947-70E740481C1C}">
                          <a14:useLocalDpi xmlns:a14="http://schemas.microsoft.com/office/drawing/2010/main" val="0"/>
                        </a:ext>
                      </a:extLst>
                    </a:blip>
                    <a:stretch>
                      <a:fillRect/>
                    </a:stretch>
                  </pic:blipFill>
                  <pic:spPr>
                    <a:xfrm>
                      <a:off x="0" y="0"/>
                      <a:ext cx="6399530" cy="5646420"/>
                    </a:xfrm>
                    <a:prstGeom prst="rect">
                      <a:avLst/>
                    </a:prstGeom>
                  </pic:spPr>
                </pic:pic>
              </a:graphicData>
            </a:graphic>
          </wp:anchor>
        </w:drawing>
      </w:r>
    </w:p>
    <w:p w14:paraId="1482414D" w14:textId="157E6E1D" w:rsidR="00DE3808" w:rsidRPr="00A60E16" w:rsidRDefault="00DE3808" w:rsidP="0003209E">
      <w:pPr>
        <w:spacing w:line="312" w:lineRule="auto"/>
        <w:rPr>
          <w:rFonts w:asciiTheme="minorHAnsi" w:hAnsiTheme="minorHAnsi"/>
          <w:b/>
          <w:i/>
          <w:iCs/>
        </w:rPr>
      </w:pPr>
    </w:p>
    <w:p w14:paraId="212E7F61" w14:textId="02CD390F" w:rsidR="003E425D" w:rsidRDefault="003E425D" w:rsidP="005B1FA3">
      <w:pPr>
        <w:spacing w:line="312" w:lineRule="auto"/>
        <w:jc w:val="center"/>
        <w:rPr>
          <w:rFonts w:asciiTheme="minorHAnsi" w:hAnsiTheme="minorHAnsi"/>
          <w:b/>
          <w:i/>
          <w:iCs/>
        </w:rPr>
      </w:pPr>
    </w:p>
    <w:p w14:paraId="4DBE20AC" w14:textId="77777777" w:rsidR="00D709B2" w:rsidRPr="00A60E16" w:rsidRDefault="00D709B2" w:rsidP="005B1FA3">
      <w:pPr>
        <w:spacing w:line="312" w:lineRule="auto"/>
        <w:jc w:val="center"/>
        <w:rPr>
          <w:rFonts w:asciiTheme="minorHAnsi" w:hAnsiTheme="minorHAnsi"/>
          <w:b/>
          <w:i/>
          <w:iCs/>
        </w:rPr>
      </w:pPr>
    </w:p>
    <w:p w14:paraId="09D9B4F1" w14:textId="46642051" w:rsidR="00777F6C" w:rsidRPr="00A60E16" w:rsidRDefault="00777F6C" w:rsidP="0003209E">
      <w:pPr>
        <w:spacing w:line="312" w:lineRule="auto"/>
        <w:rPr>
          <w:rFonts w:asciiTheme="minorHAnsi" w:hAnsiTheme="minorHAnsi"/>
          <w:b/>
          <w:i/>
          <w:iCs/>
        </w:rPr>
      </w:pPr>
    </w:p>
    <w:p w14:paraId="4472B65F" w14:textId="77777777" w:rsidR="00805188" w:rsidRDefault="00805188" w:rsidP="007E0B3E">
      <w:pPr>
        <w:rPr>
          <w:b/>
          <w:bCs/>
        </w:rPr>
      </w:pPr>
      <w:bookmarkStart w:id="2" w:name="_Toc98514859"/>
      <w:bookmarkStart w:id="3" w:name="_Toc98515541"/>
      <w:bookmarkStart w:id="4" w:name="_Toc98515963"/>
      <w:bookmarkStart w:id="5" w:name="_Toc98516093"/>
      <w:bookmarkStart w:id="6" w:name="_Toc98516390"/>
      <w:bookmarkStart w:id="7" w:name="_Toc98516538"/>
      <w:bookmarkStart w:id="8" w:name="_Toc98516775"/>
      <w:bookmarkStart w:id="9" w:name="_Toc98517046"/>
      <w:bookmarkStart w:id="10" w:name="_Toc98517164"/>
      <w:bookmarkStart w:id="11" w:name="_Toc98517379"/>
      <w:bookmarkStart w:id="12" w:name="_Toc457997270"/>
      <w:bookmarkStart w:id="13" w:name="_Toc458077337"/>
      <w:bookmarkStart w:id="14" w:name="_Toc459980315"/>
      <w:r w:rsidRPr="007E0B3E">
        <w:rPr>
          <w:b/>
          <w:bCs/>
        </w:rPr>
        <w:lastRenderedPageBreak/>
        <w:t>Contents</w:t>
      </w:r>
      <w:bookmarkEnd w:id="2"/>
      <w:bookmarkEnd w:id="3"/>
      <w:bookmarkEnd w:id="4"/>
      <w:bookmarkEnd w:id="5"/>
      <w:bookmarkEnd w:id="6"/>
      <w:bookmarkEnd w:id="7"/>
      <w:bookmarkEnd w:id="8"/>
      <w:bookmarkEnd w:id="9"/>
      <w:bookmarkEnd w:id="10"/>
      <w:bookmarkEnd w:id="11"/>
    </w:p>
    <w:p w14:paraId="790560ED" w14:textId="77777777" w:rsidR="00D4160B" w:rsidRPr="007E0B3E" w:rsidRDefault="00D4160B" w:rsidP="007E0B3E">
      <w:pPr>
        <w:rPr>
          <w:b/>
          <w:bCs/>
        </w:rPr>
      </w:pPr>
    </w:p>
    <w:bookmarkStart w:id="15" w:name="_Toc98493153"/>
    <w:bookmarkStart w:id="16" w:name="_Toc98493234"/>
    <w:bookmarkStart w:id="17" w:name="_Toc98514860"/>
    <w:bookmarkStart w:id="18" w:name="_Toc98515542"/>
    <w:bookmarkStart w:id="19" w:name="_Toc98515964"/>
    <w:bookmarkStart w:id="20" w:name="_Toc98516094"/>
    <w:bookmarkStart w:id="21" w:name="_Toc98516391"/>
    <w:bookmarkStart w:id="22" w:name="_Toc98516539"/>
    <w:bookmarkStart w:id="23" w:name="_Toc98516776"/>
    <w:bookmarkStart w:id="24" w:name="_Toc98517047"/>
    <w:bookmarkStart w:id="25" w:name="_Toc98517165"/>
    <w:bookmarkStart w:id="26" w:name="_Toc98517380"/>
    <w:bookmarkStart w:id="27" w:name="_Toc98517579"/>
    <w:p w14:paraId="2D9DF692" w14:textId="090ADF78" w:rsidR="00EF0A10" w:rsidRDefault="00D36133">
      <w:pPr>
        <w:pStyle w:val="TOC1"/>
        <w:rPr>
          <w:rFonts w:eastAsiaTheme="minorEastAsia" w:cstheme="minorBidi"/>
          <w:sz w:val="22"/>
          <w:szCs w:val="22"/>
          <w:lang w:eastAsia="en-GB"/>
        </w:rPr>
      </w:pPr>
      <w:r>
        <w:rPr>
          <w:b/>
          <w:bCs/>
        </w:rPr>
        <w:fldChar w:fldCharType="begin"/>
      </w:r>
      <w:r>
        <w:instrText xml:space="preserve"> TOC \o "1-1" \h \z \u </w:instrText>
      </w:r>
      <w:r>
        <w:rPr>
          <w:b/>
          <w:bCs/>
        </w:rPr>
        <w:fldChar w:fldCharType="separate"/>
      </w:r>
      <w:hyperlink w:anchor="_Toc117096450" w:history="1">
        <w:r w:rsidR="00EF0A10" w:rsidRPr="0059436E">
          <w:rPr>
            <w:rStyle w:val="Hyperlink"/>
          </w:rPr>
          <w:t>a)</w:t>
        </w:r>
        <w:r w:rsidR="00EF0A10">
          <w:rPr>
            <w:rFonts w:eastAsiaTheme="minorEastAsia" w:cstheme="minorBidi"/>
            <w:sz w:val="22"/>
            <w:szCs w:val="22"/>
            <w:lang w:eastAsia="en-GB"/>
          </w:rPr>
          <w:tab/>
        </w:r>
        <w:r w:rsidR="00EF0A10" w:rsidRPr="0059436E">
          <w:rPr>
            <w:rStyle w:val="Hyperlink"/>
          </w:rPr>
          <w:t>Environmental, social and governance (ESG) policy</w:t>
        </w:r>
        <w:r w:rsidR="00EF0A10">
          <w:rPr>
            <w:webHidden/>
          </w:rPr>
          <w:tab/>
        </w:r>
        <w:r w:rsidR="00EF0A10">
          <w:rPr>
            <w:webHidden/>
          </w:rPr>
          <w:fldChar w:fldCharType="begin"/>
        </w:r>
        <w:r w:rsidR="00EF0A10">
          <w:rPr>
            <w:webHidden/>
          </w:rPr>
          <w:instrText xml:space="preserve"> PAGEREF _Toc117096450 \h </w:instrText>
        </w:r>
        <w:r w:rsidR="00EF0A10">
          <w:rPr>
            <w:webHidden/>
          </w:rPr>
        </w:r>
        <w:r w:rsidR="00EF0A10">
          <w:rPr>
            <w:webHidden/>
          </w:rPr>
          <w:fldChar w:fldCharType="separate"/>
        </w:r>
        <w:r w:rsidR="00EF0A10">
          <w:rPr>
            <w:webHidden/>
          </w:rPr>
          <w:t>3</w:t>
        </w:r>
        <w:r w:rsidR="00EF0A10">
          <w:rPr>
            <w:webHidden/>
          </w:rPr>
          <w:fldChar w:fldCharType="end"/>
        </w:r>
      </w:hyperlink>
    </w:p>
    <w:p w14:paraId="2008F883" w14:textId="7F97A81D" w:rsidR="00EF0A10" w:rsidRDefault="006A4B55">
      <w:pPr>
        <w:pStyle w:val="TOC1"/>
        <w:rPr>
          <w:rFonts w:eastAsiaTheme="minorEastAsia" w:cstheme="minorBidi"/>
          <w:sz w:val="22"/>
          <w:szCs w:val="22"/>
          <w:lang w:eastAsia="en-GB"/>
        </w:rPr>
      </w:pPr>
      <w:hyperlink w:anchor="_Toc117096451" w:history="1">
        <w:r w:rsidR="00EF0A10" w:rsidRPr="0059436E">
          <w:rPr>
            <w:rStyle w:val="Hyperlink"/>
          </w:rPr>
          <w:t>b)</w:t>
        </w:r>
        <w:r w:rsidR="00EF0A10">
          <w:rPr>
            <w:rFonts w:eastAsiaTheme="minorEastAsia" w:cstheme="minorBidi"/>
            <w:sz w:val="22"/>
            <w:szCs w:val="22"/>
            <w:lang w:eastAsia="en-GB"/>
          </w:rPr>
          <w:tab/>
        </w:r>
        <w:r w:rsidR="00EF0A10" w:rsidRPr="0059436E">
          <w:rPr>
            <w:rStyle w:val="Hyperlink"/>
          </w:rPr>
          <w:t>Reference framework</w:t>
        </w:r>
        <w:r w:rsidR="00EF0A10">
          <w:rPr>
            <w:webHidden/>
          </w:rPr>
          <w:tab/>
        </w:r>
        <w:r w:rsidR="00EF0A10">
          <w:rPr>
            <w:webHidden/>
          </w:rPr>
          <w:fldChar w:fldCharType="begin"/>
        </w:r>
        <w:r w:rsidR="00EF0A10">
          <w:rPr>
            <w:webHidden/>
          </w:rPr>
          <w:instrText xml:space="preserve"> PAGEREF _Toc117096451 \h </w:instrText>
        </w:r>
        <w:r w:rsidR="00EF0A10">
          <w:rPr>
            <w:webHidden/>
          </w:rPr>
        </w:r>
        <w:r w:rsidR="00EF0A10">
          <w:rPr>
            <w:webHidden/>
          </w:rPr>
          <w:fldChar w:fldCharType="separate"/>
        </w:r>
        <w:r w:rsidR="00EF0A10">
          <w:rPr>
            <w:webHidden/>
          </w:rPr>
          <w:t>4</w:t>
        </w:r>
        <w:r w:rsidR="00EF0A10">
          <w:rPr>
            <w:webHidden/>
          </w:rPr>
          <w:fldChar w:fldCharType="end"/>
        </w:r>
      </w:hyperlink>
    </w:p>
    <w:p w14:paraId="13327948" w14:textId="45BF06FB" w:rsidR="00EF0A10" w:rsidRDefault="006A4B55">
      <w:pPr>
        <w:pStyle w:val="TOC1"/>
        <w:rPr>
          <w:rFonts w:eastAsiaTheme="minorEastAsia" w:cstheme="minorBidi"/>
          <w:sz w:val="22"/>
          <w:szCs w:val="22"/>
          <w:lang w:eastAsia="en-GB"/>
        </w:rPr>
      </w:pPr>
      <w:hyperlink w:anchor="_Toc117096452" w:history="1">
        <w:r w:rsidR="00EF0A10" w:rsidRPr="0059436E">
          <w:rPr>
            <w:rStyle w:val="Hyperlink"/>
          </w:rPr>
          <w:t>c)</w:t>
        </w:r>
        <w:r w:rsidR="00EF0A10">
          <w:rPr>
            <w:rFonts w:eastAsiaTheme="minorEastAsia" w:cstheme="minorBidi"/>
            <w:sz w:val="22"/>
            <w:szCs w:val="22"/>
            <w:lang w:eastAsia="en-GB"/>
          </w:rPr>
          <w:tab/>
        </w:r>
        <w:r w:rsidR="00EF0A10" w:rsidRPr="0059436E">
          <w:rPr>
            <w:rStyle w:val="Hyperlink"/>
          </w:rPr>
          <w:t>Risk governance and organisational capacity</w:t>
        </w:r>
        <w:r w:rsidR="00EF0A10">
          <w:rPr>
            <w:webHidden/>
          </w:rPr>
          <w:tab/>
        </w:r>
        <w:r w:rsidR="00EF0A10">
          <w:rPr>
            <w:webHidden/>
          </w:rPr>
          <w:fldChar w:fldCharType="begin"/>
        </w:r>
        <w:r w:rsidR="00EF0A10">
          <w:rPr>
            <w:webHidden/>
          </w:rPr>
          <w:instrText xml:space="preserve"> PAGEREF _Toc117096452 \h </w:instrText>
        </w:r>
        <w:r w:rsidR="00EF0A10">
          <w:rPr>
            <w:webHidden/>
          </w:rPr>
        </w:r>
        <w:r w:rsidR="00EF0A10">
          <w:rPr>
            <w:webHidden/>
          </w:rPr>
          <w:fldChar w:fldCharType="separate"/>
        </w:r>
        <w:r w:rsidR="00EF0A10">
          <w:rPr>
            <w:webHidden/>
          </w:rPr>
          <w:t>5</w:t>
        </w:r>
        <w:r w:rsidR="00EF0A10">
          <w:rPr>
            <w:webHidden/>
          </w:rPr>
          <w:fldChar w:fldCharType="end"/>
        </w:r>
      </w:hyperlink>
    </w:p>
    <w:p w14:paraId="126381C5" w14:textId="676745BA" w:rsidR="00EF0A10" w:rsidRDefault="006A4B55">
      <w:pPr>
        <w:pStyle w:val="TOC1"/>
        <w:rPr>
          <w:rFonts w:eastAsiaTheme="minorEastAsia" w:cstheme="minorBidi"/>
          <w:sz w:val="22"/>
          <w:szCs w:val="22"/>
          <w:lang w:eastAsia="en-GB"/>
        </w:rPr>
      </w:pPr>
      <w:hyperlink w:anchor="_Toc117096453" w:history="1">
        <w:r w:rsidR="00EF0A10" w:rsidRPr="0059436E">
          <w:rPr>
            <w:rStyle w:val="Hyperlink"/>
          </w:rPr>
          <w:t>d)</w:t>
        </w:r>
        <w:r w:rsidR="00EF0A10">
          <w:rPr>
            <w:rFonts w:eastAsiaTheme="minorEastAsia" w:cstheme="minorBidi"/>
            <w:sz w:val="22"/>
            <w:szCs w:val="22"/>
            <w:lang w:eastAsia="en-GB"/>
          </w:rPr>
          <w:tab/>
        </w:r>
        <w:r w:rsidR="00EF0A10" w:rsidRPr="0059436E">
          <w:rPr>
            <w:rStyle w:val="Hyperlink"/>
          </w:rPr>
          <w:t>Fund-level risk management policies and communication and awareness</w:t>
        </w:r>
        <w:r w:rsidR="00EF0A10">
          <w:rPr>
            <w:webHidden/>
          </w:rPr>
          <w:tab/>
        </w:r>
        <w:r w:rsidR="00EF0A10">
          <w:rPr>
            <w:webHidden/>
          </w:rPr>
          <w:fldChar w:fldCharType="begin"/>
        </w:r>
        <w:r w:rsidR="00EF0A10">
          <w:rPr>
            <w:webHidden/>
          </w:rPr>
          <w:instrText xml:space="preserve"> PAGEREF _Toc117096453 \h </w:instrText>
        </w:r>
        <w:r w:rsidR="00EF0A10">
          <w:rPr>
            <w:webHidden/>
          </w:rPr>
        </w:r>
        <w:r w:rsidR="00EF0A10">
          <w:rPr>
            <w:webHidden/>
          </w:rPr>
          <w:fldChar w:fldCharType="separate"/>
        </w:r>
        <w:r w:rsidR="00EF0A10">
          <w:rPr>
            <w:webHidden/>
          </w:rPr>
          <w:t>5</w:t>
        </w:r>
        <w:r w:rsidR="00EF0A10">
          <w:rPr>
            <w:webHidden/>
          </w:rPr>
          <w:fldChar w:fldCharType="end"/>
        </w:r>
      </w:hyperlink>
    </w:p>
    <w:p w14:paraId="0E762867" w14:textId="78DFD3D0" w:rsidR="00EF0A10" w:rsidRDefault="006A4B55">
      <w:pPr>
        <w:pStyle w:val="TOC1"/>
        <w:rPr>
          <w:rFonts w:eastAsiaTheme="minorEastAsia" w:cstheme="minorBidi"/>
          <w:sz w:val="22"/>
          <w:szCs w:val="22"/>
          <w:lang w:eastAsia="en-GB"/>
        </w:rPr>
      </w:pPr>
      <w:hyperlink w:anchor="_Toc117096454" w:history="1">
        <w:r w:rsidR="00EF0A10" w:rsidRPr="0059436E">
          <w:rPr>
            <w:rStyle w:val="Hyperlink"/>
          </w:rPr>
          <w:t>e)</w:t>
        </w:r>
        <w:r w:rsidR="00EF0A10">
          <w:rPr>
            <w:rFonts w:eastAsiaTheme="minorEastAsia" w:cstheme="minorBidi"/>
            <w:sz w:val="22"/>
            <w:szCs w:val="22"/>
            <w:lang w:eastAsia="en-GB"/>
          </w:rPr>
          <w:tab/>
        </w:r>
        <w:r w:rsidR="00EF0A10" w:rsidRPr="0059436E">
          <w:rPr>
            <w:rStyle w:val="Hyperlink"/>
          </w:rPr>
          <w:t>ESG risk management in the investment cycle</w:t>
        </w:r>
        <w:r w:rsidR="00EF0A10">
          <w:rPr>
            <w:webHidden/>
          </w:rPr>
          <w:tab/>
        </w:r>
        <w:r w:rsidR="00EF0A10">
          <w:rPr>
            <w:webHidden/>
          </w:rPr>
          <w:fldChar w:fldCharType="begin"/>
        </w:r>
        <w:r w:rsidR="00EF0A10">
          <w:rPr>
            <w:webHidden/>
          </w:rPr>
          <w:instrText xml:space="preserve"> PAGEREF _Toc117096454 \h </w:instrText>
        </w:r>
        <w:r w:rsidR="00EF0A10">
          <w:rPr>
            <w:webHidden/>
          </w:rPr>
        </w:r>
        <w:r w:rsidR="00EF0A10">
          <w:rPr>
            <w:webHidden/>
          </w:rPr>
          <w:fldChar w:fldCharType="separate"/>
        </w:r>
        <w:r w:rsidR="00EF0A10">
          <w:rPr>
            <w:webHidden/>
          </w:rPr>
          <w:t>5</w:t>
        </w:r>
        <w:r w:rsidR="00EF0A10">
          <w:rPr>
            <w:webHidden/>
          </w:rPr>
          <w:fldChar w:fldCharType="end"/>
        </w:r>
      </w:hyperlink>
    </w:p>
    <w:p w14:paraId="65F8B5FB" w14:textId="2D893EE8" w:rsidR="00EF0A10" w:rsidRDefault="006A4B55">
      <w:pPr>
        <w:pStyle w:val="TOC1"/>
        <w:rPr>
          <w:rFonts w:eastAsiaTheme="minorEastAsia" w:cstheme="minorBidi"/>
          <w:sz w:val="22"/>
          <w:szCs w:val="22"/>
          <w:lang w:eastAsia="en-GB"/>
        </w:rPr>
      </w:pPr>
      <w:hyperlink w:anchor="_Toc117096455" w:history="1">
        <w:r w:rsidR="00EF0A10" w:rsidRPr="0059436E">
          <w:rPr>
            <w:rStyle w:val="Hyperlink"/>
          </w:rPr>
          <w:t>f)</w:t>
        </w:r>
        <w:r w:rsidR="00EF0A10">
          <w:rPr>
            <w:rFonts w:eastAsiaTheme="minorEastAsia" w:cstheme="minorBidi"/>
            <w:sz w:val="22"/>
            <w:szCs w:val="22"/>
            <w:lang w:eastAsia="en-GB"/>
          </w:rPr>
          <w:tab/>
        </w:r>
        <w:r w:rsidR="00EF0A10" w:rsidRPr="0059436E">
          <w:rPr>
            <w:rStyle w:val="Hyperlink"/>
          </w:rPr>
          <w:t>ESG reporting to LPs</w:t>
        </w:r>
        <w:r w:rsidR="00EF0A10">
          <w:rPr>
            <w:webHidden/>
          </w:rPr>
          <w:tab/>
        </w:r>
        <w:r w:rsidR="00EF0A10">
          <w:rPr>
            <w:webHidden/>
          </w:rPr>
          <w:fldChar w:fldCharType="begin"/>
        </w:r>
        <w:r w:rsidR="00EF0A10">
          <w:rPr>
            <w:webHidden/>
          </w:rPr>
          <w:instrText xml:space="preserve"> PAGEREF _Toc117096455 \h </w:instrText>
        </w:r>
        <w:r w:rsidR="00EF0A10">
          <w:rPr>
            <w:webHidden/>
          </w:rPr>
        </w:r>
        <w:r w:rsidR="00EF0A10">
          <w:rPr>
            <w:webHidden/>
          </w:rPr>
          <w:fldChar w:fldCharType="separate"/>
        </w:r>
        <w:r w:rsidR="00EF0A10">
          <w:rPr>
            <w:webHidden/>
          </w:rPr>
          <w:t>8</w:t>
        </w:r>
        <w:r w:rsidR="00EF0A10">
          <w:rPr>
            <w:webHidden/>
          </w:rPr>
          <w:fldChar w:fldCharType="end"/>
        </w:r>
      </w:hyperlink>
    </w:p>
    <w:p w14:paraId="116A51BA" w14:textId="13ACFA3F" w:rsidR="00EF0A10" w:rsidRDefault="006A4B55">
      <w:pPr>
        <w:pStyle w:val="TOC1"/>
        <w:rPr>
          <w:rFonts w:eastAsiaTheme="minorEastAsia" w:cstheme="minorBidi"/>
          <w:sz w:val="22"/>
          <w:szCs w:val="22"/>
          <w:lang w:eastAsia="en-GB"/>
        </w:rPr>
      </w:pPr>
      <w:hyperlink w:anchor="_Toc117096456" w:history="1">
        <w:r w:rsidR="00EF0A10" w:rsidRPr="0059436E">
          <w:rPr>
            <w:rStyle w:val="Hyperlink"/>
          </w:rPr>
          <w:t>g)</w:t>
        </w:r>
        <w:r w:rsidR="00EF0A10">
          <w:rPr>
            <w:rFonts w:eastAsiaTheme="minorEastAsia" w:cstheme="minorBidi"/>
            <w:sz w:val="22"/>
            <w:szCs w:val="22"/>
            <w:lang w:eastAsia="en-GB"/>
          </w:rPr>
          <w:tab/>
        </w:r>
        <w:r w:rsidR="00EF0A10" w:rsidRPr="0059436E">
          <w:rPr>
            <w:rStyle w:val="Hyperlink"/>
          </w:rPr>
          <w:t>Grievance and/or whistleblowing mechanism</w:t>
        </w:r>
        <w:r w:rsidR="00EF0A10">
          <w:rPr>
            <w:webHidden/>
          </w:rPr>
          <w:tab/>
        </w:r>
        <w:r w:rsidR="00EF0A10">
          <w:rPr>
            <w:webHidden/>
          </w:rPr>
          <w:fldChar w:fldCharType="begin"/>
        </w:r>
        <w:r w:rsidR="00EF0A10">
          <w:rPr>
            <w:webHidden/>
          </w:rPr>
          <w:instrText xml:space="preserve"> PAGEREF _Toc117096456 \h </w:instrText>
        </w:r>
        <w:r w:rsidR="00EF0A10">
          <w:rPr>
            <w:webHidden/>
          </w:rPr>
        </w:r>
        <w:r w:rsidR="00EF0A10">
          <w:rPr>
            <w:webHidden/>
          </w:rPr>
          <w:fldChar w:fldCharType="separate"/>
        </w:r>
        <w:r w:rsidR="00EF0A10">
          <w:rPr>
            <w:webHidden/>
          </w:rPr>
          <w:t>8</w:t>
        </w:r>
        <w:r w:rsidR="00EF0A10">
          <w:rPr>
            <w:webHidden/>
          </w:rPr>
          <w:fldChar w:fldCharType="end"/>
        </w:r>
      </w:hyperlink>
    </w:p>
    <w:p w14:paraId="36CE037E" w14:textId="37CC1CE2" w:rsidR="00EF0A10" w:rsidRDefault="006A4B55">
      <w:pPr>
        <w:pStyle w:val="TOC1"/>
        <w:rPr>
          <w:rFonts w:eastAsiaTheme="minorEastAsia" w:cstheme="minorBidi"/>
          <w:sz w:val="22"/>
          <w:szCs w:val="22"/>
          <w:lang w:eastAsia="en-GB"/>
        </w:rPr>
      </w:pPr>
      <w:hyperlink w:anchor="_Toc117096457" w:history="1">
        <w:r w:rsidR="00EF0A10" w:rsidRPr="0059436E">
          <w:rPr>
            <w:rStyle w:val="Hyperlink"/>
          </w:rPr>
          <w:t>h)</w:t>
        </w:r>
        <w:r w:rsidR="00EF0A10">
          <w:rPr>
            <w:rFonts w:eastAsiaTheme="minorEastAsia" w:cstheme="minorBidi"/>
            <w:sz w:val="22"/>
            <w:szCs w:val="22"/>
            <w:lang w:eastAsia="en-GB"/>
          </w:rPr>
          <w:tab/>
        </w:r>
        <w:r w:rsidR="00EF0A10" w:rsidRPr="0059436E">
          <w:rPr>
            <w:rStyle w:val="Hyperlink"/>
          </w:rPr>
          <w:t>ESG management system review</w:t>
        </w:r>
        <w:r w:rsidR="00EF0A10">
          <w:rPr>
            <w:webHidden/>
          </w:rPr>
          <w:tab/>
        </w:r>
        <w:r w:rsidR="00EF0A10">
          <w:rPr>
            <w:webHidden/>
          </w:rPr>
          <w:fldChar w:fldCharType="begin"/>
        </w:r>
        <w:r w:rsidR="00EF0A10">
          <w:rPr>
            <w:webHidden/>
          </w:rPr>
          <w:instrText xml:space="preserve"> PAGEREF _Toc117096457 \h </w:instrText>
        </w:r>
        <w:r w:rsidR="00EF0A10">
          <w:rPr>
            <w:webHidden/>
          </w:rPr>
        </w:r>
        <w:r w:rsidR="00EF0A10">
          <w:rPr>
            <w:webHidden/>
          </w:rPr>
          <w:fldChar w:fldCharType="separate"/>
        </w:r>
        <w:r w:rsidR="00EF0A10">
          <w:rPr>
            <w:webHidden/>
          </w:rPr>
          <w:t>8</w:t>
        </w:r>
        <w:r w:rsidR="00EF0A10">
          <w:rPr>
            <w:webHidden/>
          </w:rPr>
          <w:fldChar w:fldCharType="end"/>
        </w:r>
      </w:hyperlink>
    </w:p>
    <w:p w14:paraId="59AAF4ED" w14:textId="714491D6" w:rsidR="00EF0A10" w:rsidRDefault="00861827">
      <w:pPr>
        <w:pStyle w:val="TOC1"/>
        <w:rPr>
          <w:rFonts w:eastAsiaTheme="minorEastAsia" w:cstheme="minorBidi"/>
          <w:sz w:val="22"/>
          <w:szCs w:val="22"/>
          <w:lang w:eastAsia="en-GB"/>
        </w:rPr>
      </w:pPr>
      <w:r>
        <w:tab/>
      </w:r>
    </w:p>
    <w:p w14:paraId="2A39BD22" w14:textId="3C2571C8" w:rsidR="006C73B2" w:rsidRDefault="00D36133" w:rsidP="006C73B2">
      <w:r>
        <w:rPr>
          <w:noProof/>
        </w:rPr>
        <w:fldChar w:fldCharType="end"/>
      </w:r>
    </w:p>
    <w:p w14:paraId="64BCBFF9" w14:textId="77777777" w:rsidR="006C73B2" w:rsidRDefault="006C73B2" w:rsidP="006C73B2"/>
    <w:p w14:paraId="62045FCC" w14:textId="77777777" w:rsidR="006C73B2" w:rsidRDefault="006C73B2" w:rsidP="006C73B2"/>
    <w:p w14:paraId="6C9CB4C2" w14:textId="381D95B0" w:rsidR="007E0B3E" w:rsidRDefault="007E0B3E" w:rsidP="006C73B2">
      <w:pPr>
        <w:pStyle w:val="Heading1"/>
      </w:pPr>
      <w:r>
        <w:br w:type="page"/>
      </w:r>
    </w:p>
    <w:p w14:paraId="1758F8A6" w14:textId="1AEFF28D" w:rsidR="006C73B2" w:rsidRDefault="006C73B2" w:rsidP="005D7F86">
      <w:pPr>
        <w:pStyle w:val="Heading1"/>
        <w:numPr>
          <w:ilvl w:val="0"/>
          <w:numId w:val="35"/>
        </w:numPr>
      </w:pPr>
      <w:bookmarkStart w:id="28" w:name="_Toc117096450"/>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lastRenderedPageBreak/>
        <w:t>Environmental</w:t>
      </w:r>
      <w:r w:rsidR="00556F12">
        <w:t>,</w:t>
      </w:r>
      <w:r>
        <w:t xml:space="preserve"> social</w:t>
      </w:r>
      <w:r w:rsidR="00556F12">
        <w:t xml:space="preserve"> and governance (ESG)</w:t>
      </w:r>
      <w:r>
        <w:t xml:space="preserve"> policy</w:t>
      </w:r>
      <w:bookmarkEnd w:id="28"/>
    </w:p>
    <w:p w14:paraId="432CAFE4" w14:textId="77777777" w:rsidR="00A46466" w:rsidRPr="00CB3712" w:rsidRDefault="00A46466" w:rsidP="00A632EA"/>
    <w:p w14:paraId="68869B1F" w14:textId="6AEEBB9C" w:rsidR="00E53204" w:rsidRDefault="0046578F" w:rsidP="00425D80">
      <w:pPr>
        <w:jc w:val="both"/>
      </w:pPr>
      <w:r>
        <w:t xml:space="preserve">We are committed to integrating ESG risk management into our investment process, from screening to </w:t>
      </w:r>
      <w:r w:rsidR="00B2416F">
        <w:t>exit.</w:t>
      </w:r>
      <w:r w:rsidR="00F93429">
        <w:rPr>
          <w:rStyle w:val="FootnoteReference"/>
        </w:rPr>
        <w:footnoteReference w:id="2"/>
      </w:r>
      <w:r w:rsidR="00B2416F">
        <w:t xml:space="preserve"> </w:t>
      </w:r>
      <w:r w:rsidR="00E53204" w:rsidRPr="00E53204">
        <w:t>We are also committed to operating in a transparent</w:t>
      </w:r>
      <w:r w:rsidR="7D98E07B" w:rsidRPr="00E53204">
        <w:t>,</w:t>
      </w:r>
      <w:r w:rsidR="00E53204" w:rsidRPr="00E53204">
        <w:t xml:space="preserve"> </w:t>
      </w:r>
      <w:proofErr w:type="gramStart"/>
      <w:r w:rsidR="00E53204" w:rsidRPr="00E53204">
        <w:t>ethical</w:t>
      </w:r>
      <w:proofErr w:type="gramEnd"/>
      <w:r w:rsidR="00E53204" w:rsidRPr="00E53204">
        <w:t xml:space="preserve"> </w:t>
      </w:r>
      <w:r w:rsidR="5D18088C" w:rsidRPr="00E53204">
        <w:t>and compliant</w:t>
      </w:r>
      <w:r w:rsidR="00E53204" w:rsidRPr="00E53204">
        <w:t xml:space="preserve"> way</w:t>
      </w:r>
      <w:r w:rsidR="00550130">
        <w:t xml:space="preserve">; therefore, we </w:t>
      </w:r>
      <w:r w:rsidR="00544006">
        <w:t>view</w:t>
      </w:r>
      <w:r w:rsidR="00E53204" w:rsidRPr="00E53204">
        <w:t xml:space="preserve"> business integrity </w:t>
      </w:r>
      <w:r w:rsidR="00544006">
        <w:t>as</w:t>
      </w:r>
      <w:r w:rsidR="00E53204" w:rsidRPr="00E53204">
        <w:t xml:space="preserve"> a core component of ESG and responsible investing. </w:t>
      </w:r>
    </w:p>
    <w:p w14:paraId="21C05D79" w14:textId="77777777" w:rsidR="00E53204" w:rsidRDefault="00E53204" w:rsidP="00425D80">
      <w:pPr>
        <w:jc w:val="both"/>
      </w:pPr>
    </w:p>
    <w:p w14:paraId="5C4BD448" w14:textId="661BE7A3" w:rsidR="00381345" w:rsidRDefault="00B2416F" w:rsidP="00425D80">
      <w:pPr>
        <w:jc w:val="both"/>
      </w:pPr>
      <w:r>
        <w:t xml:space="preserve">Identifying and mitigating material </w:t>
      </w:r>
      <w:r w:rsidR="37FFE552">
        <w:t>environmental and social (</w:t>
      </w:r>
      <w:r w:rsidR="2632ACC6">
        <w:t>E&amp;S</w:t>
      </w:r>
      <w:r w:rsidR="7B299F9A">
        <w:t>)</w:t>
      </w:r>
      <w:r w:rsidR="2632ACC6">
        <w:t xml:space="preserve"> and </w:t>
      </w:r>
      <w:r w:rsidR="31DD40C2">
        <w:t>business integrity (</w:t>
      </w:r>
      <w:r w:rsidR="2632ACC6">
        <w:t>BI</w:t>
      </w:r>
      <w:r w:rsidR="6E050046">
        <w:t>)</w:t>
      </w:r>
      <w:r w:rsidR="2632ACC6">
        <w:t xml:space="preserve"> risks </w:t>
      </w:r>
      <w:r w:rsidR="00162DF8">
        <w:t>–</w:t>
      </w:r>
      <w:r w:rsidR="18845CD8">
        <w:t xml:space="preserve"> </w:t>
      </w:r>
      <w:r w:rsidR="00162DF8">
        <w:t>collectively referred to as</w:t>
      </w:r>
      <w:r w:rsidR="18845CD8">
        <w:t xml:space="preserve"> </w:t>
      </w:r>
      <w:r w:rsidR="2632ACC6">
        <w:t>“</w:t>
      </w:r>
      <w:r>
        <w:t>ESG risks</w:t>
      </w:r>
      <w:r w:rsidR="38C19DE0">
        <w:t>”</w:t>
      </w:r>
      <w:r w:rsidR="00C94CED">
        <w:t xml:space="preserve"> –</w:t>
      </w:r>
      <w:r>
        <w:t xml:space="preserve"> help</w:t>
      </w:r>
      <w:r w:rsidR="00C94CED">
        <w:t>s</w:t>
      </w:r>
      <w:r>
        <w:t xml:space="preserve"> to protect </w:t>
      </w:r>
      <w:r w:rsidR="00D666F5">
        <w:t>and create value</w:t>
      </w:r>
      <w:r w:rsidR="00CF4F84">
        <w:t xml:space="preserve"> a</w:t>
      </w:r>
      <w:r w:rsidR="00544006">
        <w:t>cross</w:t>
      </w:r>
      <w:r w:rsidR="00CF4F84">
        <w:t xml:space="preserve"> portfolio companies</w:t>
      </w:r>
      <w:r w:rsidR="00B82965">
        <w:t xml:space="preserve">. </w:t>
      </w:r>
      <w:r w:rsidR="00C50091">
        <w:t>Sound risk management can</w:t>
      </w:r>
      <w:r w:rsidR="00B82965">
        <w:t xml:space="preserve"> </w:t>
      </w:r>
      <w:r w:rsidR="002C4893">
        <w:t>lead</w:t>
      </w:r>
      <w:r w:rsidR="00B82965">
        <w:t xml:space="preserve"> to </w:t>
      </w:r>
      <w:r w:rsidR="00FF1C5B">
        <w:t xml:space="preserve">reduced regulatory action, </w:t>
      </w:r>
      <w:r w:rsidR="00440895">
        <w:t>lower employee churn, higher productivity, align</w:t>
      </w:r>
      <w:r w:rsidR="00B82965">
        <w:t>ment</w:t>
      </w:r>
      <w:r w:rsidR="00440895">
        <w:t xml:space="preserve"> with consumer expectations, </w:t>
      </w:r>
      <w:r w:rsidR="00950570">
        <w:t>facilitating</w:t>
      </w:r>
      <w:r w:rsidR="002C03B9">
        <w:t xml:space="preserve"> new market</w:t>
      </w:r>
      <w:r w:rsidR="00950570">
        <w:t xml:space="preserve"> entry</w:t>
      </w:r>
      <w:r w:rsidR="002C03B9">
        <w:t xml:space="preserve"> and </w:t>
      </w:r>
      <w:r w:rsidR="00B82965">
        <w:t xml:space="preserve">access to </w:t>
      </w:r>
      <w:r w:rsidR="002C03B9">
        <w:t xml:space="preserve">additional pools of capital, among other drivers. </w:t>
      </w:r>
      <w:r w:rsidR="00F70B17">
        <w:t>ESG</w:t>
      </w:r>
      <w:r w:rsidR="00B741F4">
        <w:t xml:space="preserve"> </w:t>
      </w:r>
      <w:r w:rsidR="00381345" w:rsidRPr="00381345">
        <w:t xml:space="preserve">risk management </w:t>
      </w:r>
      <w:r w:rsidR="00F70B17">
        <w:t xml:space="preserve">is </w:t>
      </w:r>
      <w:r w:rsidR="004E7753">
        <w:t>therefore</w:t>
      </w:r>
      <w:r w:rsidR="00F70B17">
        <w:t xml:space="preserve"> </w:t>
      </w:r>
      <w:r w:rsidR="00381345" w:rsidRPr="00381345">
        <w:t>a key ingredient to our success and resilience, and to delivering both financial returns and development impact.</w:t>
      </w:r>
      <w:r w:rsidR="00381345">
        <w:t xml:space="preserve"> </w:t>
      </w:r>
    </w:p>
    <w:p w14:paraId="18D6FBF6" w14:textId="77777777" w:rsidR="00381345" w:rsidRDefault="00381345" w:rsidP="00425D80">
      <w:pPr>
        <w:jc w:val="both"/>
      </w:pPr>
    </w:p>
    <w:p w14:paraId="7D7F97AA" w14:textId="0C6F0FB8" w:rsidR="00893995" w:rsidRDefault="00BB4FCB" w:rsidP="00425D80">
      <w:pPr>
        <w:jc w:val="both"/>
      </w:pPr>
      <w:r>
        <w:t xml:space="preserve">In a venture capital context, </w:t>
      </w:r>
      <w:r w:rsidR="00184636">
        <w:t xml:space="preserve">developing </w:t>
      </w:r>
      <w:r w:rsidR="00895A05">
        <w:t>fund manager-level systems and process</w:t>
      </w:r>
      <w:r w:rsidR="00416325">
        <w:t>es</w:t>
      </w:r>
      <w:r w:rsidR="00895A05">
        <w:t xml:space="preserve"> to support </w:t>
      </w:r>
      <w:r>
        <w:t xml:space="preserve">founders to consider </w:t>
      </w:r>
      <w:r w:rsidR="004727F6">
        <w:t xml:space="preserve">and embed ESG considerations into </w:t>
      </w:r>
      <w:r w:rsidR="00257336">
        <w:t xml:space="preserve">their business </w:t>
      </w:r>
      <w:r w:rsidR="00D1550E">
        <w:t>at an early stage</w:t>
      </w:r>
      <w:r w:rsidR="000E1653">
        <w:t xml:space="preserve"> </w:t>
      </w:r>
      <w:r w:rsidR="00BF6E78">
        <w:t xml:space="preserve">– </w:t>
      </w:r>
      <w:r w:rsidR="00950570">
        <w:t>such as</w:t>
      </w:r>
      <w:r w:rsidR="00BF6E78">
        <w:t xml:space="preserve"> </w:t>
      </w:r>
      <w:r w:rsidR="000E1653">
        <w:t xml:space="preserve">during product development </w:t>
      </w:r>
      <w:r w:rsidR="00BF6E78">
        <w:t xml:space="preserve">– </w:t>
      </w:r>
      <w:r w:rsidR="000E1653">
        <w:t xml:space="preserve">can be </w:t>
      </w:r>
      <w:r w:rsidR="00BF6E78">
        <w:t xml:space="preserve">particularly </w:t>
      </w:r>
      <w:r w:rsidR="000E1653">
        <w:t xml:space="preserve">beneficial, rather than trying to retrofit </w:t>
      </w:r>
      <w:r w:rsidR="00D8709F">
        <w:t>good practices</w:t>
      </w:r>
      <w:r w:rsidR="00BF6E78">
        <w:t xml:space="preserve"> at a later stage</w:t>
      </w:r>
      <w:r w:rsidR="00D8709F">
        <w:t xml:space="preserve">. </w:t>
      </w:r>
    </w:p>
    <w:p w14:paraId="351E55D8" w14:textId="77777777" w:rsidR="00962A65" w:rsidRDefault="00962A65" w:rsidP="00425D80">
      <w:pPr>
        <w:jc w:val="both"/>
      </w:pPr>
    </w:p>
    <w:p w14:paraId="721F8524" w14:textId="26CE79C1" w:rsidR="00E977C3" w:rsidRPr="00603045" w:rsidRDefault="00E977C3" w:rsidP="00425D80">
      <w:pPr>
        <w:jc w:val="both"/>
        <w:rPr>
          <w:b/>
          <w:bCs/>
        </w:rPr>
      </w:pPr>
      <w:r w:rsidRPr="00603045">
        <w:t xml:space="preserve">The following areas </w:t>
      </w:r>
      <w:r w:rsidR="00986895">
        <w:t xml:space="preserve">– </w:t>
      </w:r>
      <w:r w:rsidRPr="00603045">
        <w:t>amongst others</w:t>
      </w:r>
      <w:r w:rsidR="00986895">
        <w:t xml:space="preserve"> –</w:t>
      </w:r>
      <w:r w:rsidRPr="00603045">
        <w:t xml:space="preserve"> are </w:t>
      </w:r>
      <w:r w:rsidR="00986895">
        <w:t>pe</w:t>
      </w:r>
      <w:r w:rsidR="004840C3">
        <w:t xml:space="preserve">rtinent </w:t>
      </w:r>
      <w:r w:rsidR="006E2F83">
        <w:t xml:space="preserve">ESG </w:t>
      </w:r>
      <w:r w:rsidR="004840C3">
        <w:t>topics</w:t>
      </w:r>
      <w:r w:rsidR="00AF1526">
        <w:t xml:space="preserve"> </w:t>
      </w:r>
      <w:r w:rsidR="00D63594">
        <w:t xml:space="preserve">that are covered under this management system. </w:t>
      </w:r>
    </w:p>
    <w:p w14:paraId="145EC3D0" w14:textId="77777777" w:rsidR="00E977C3" w:rsidRDefault="00E977C3" w:rsidP="003175A7">
      <w:pPr>
        <w:jc w:val="both"/>
      </w:pPr>
    </w:p>
    <w:tbl>
      <w:tblPr>
        <w:tblStyle w:val="GridTable4-Accent2"/>
        <w:tblW w:w="10201" w:type="dxa"/>
        <w:tblLook w:val="04A0" w:firstRow="1" w:lastRow="0" w:firstColumn="1" w:lastColumn="0" w:noHBand="0" w:noVBand="1"/>
      </w:tblPr>
      <w:tblGrid>
        <w:gridCol w:w="5100"/>
        <w:gridCol w:w="5101"/>
      </w:tblGrid>
      <w:tr w:rsidR="00A04E52" w14:paraId="27269144" w14:textId="2D01DAED" w:rsidTr="00A04E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0" w:type="dxa"/>
          </w:tcPr>
          <w:p w14:paraId="291BB61F" w14:textId="77777777" w:rsidR="00A04E52" w:rsidRPr="00987EF4" w:rsidRDefault="00A04E52" w:rsidP="00A04E52">
            <w:pPr>
              <w:rPr>
                <w:color w:val="FFFFFF" w:themeColor="background2"/>
              </w:rPr>
            </w:pPr>
            <w:r w:rsidRPr="00987EF4">
              <w:rPr>
                <w:color w:val="FFFFFF" w:themeColor="background2"/>
              </w:rPr>
              <w:t xml:space="preserve">Key E&amp;S topics </w:t>
            </w:r>
          </w:p>
        </w:tc>
        <w:tc>
          <w:tcPr>
            <w:tcW w:w="5101" w:type="dxa"/>
          </w:tcPr>
          <w:p w14:paraId="3B388A18" w14:textId="3CFD38A3" w:rsidR="00A04E52" w:rsidRPr="00987EF4" w:rsidRDefault="00A04E52" w:rsidP="00A04E52">
            <w:pPr>
              <w:cnfStyle w:val="100000000000" w:firstRow="1" w:lastRow="0" w:firstColumn="0" w:lastColumn="0" w:oddVBand="0" w:evenVBand="0" w:oddHBand="0" w:evenHBand="0" w:firstRowFirstColumn="0" w:firstRowLastColumn="0" w:lastRowFirstColumn="0" w:lastRowLastColumn="0"/>
              <w:rPr>
                <w:color w:val="FFFFFF" w:themeColor="background2"/>
              </w:rPr>
            </w:pPr>
            <w:r w:rsidRPr="00987EF4">
              <w:rPr>
                <w:color w:val="FFFFFF" w:themeColor="background2"/>
              </w:rPr>
              <w:t xml:space="preserve">Key BI topics </w:t>
            </w:r>
          </w:p>
        </w:tc>
      </w:tr>
      <w:tr w:rsidR="00A04E52" w14:paraId="0F379B4A" w14:textId="104B1B7A" w:rsidTr="00A04E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0" w:type="dxa"/>
            <w:vAlign w:val="center"/>
          </w:tcPr>
          <w:p w14:paraId="3FCBF9B6" w14:textId="59DB16D4" w:rsidR="00A04E52" w:rsidRPr="00A04E52" w:rsidRDefault="00A04E52" w:rsidP="00A04E52">
            <w:pPr>
              <w:rPr>
                <w:b w:val="0"/>
                <w:bCs w:val="0"/>
              </w:rPr>
            </w:pPr>
            <w:r w:rsidRPr="00A04E52">
              <w:rPr>
                <w:b w:val="0"/>
                <w:bCs w:val="0"/>
              </w:rPr>
              <w:t>Labour and working conditions, including in the gig economy</w:t>
            </w:r>
          </w:p>
        </w:tc>
        <w:tc>
          <w:tcPr>
            <w:tcW w:w="5101" w:type="dxa"/>
            <w:vAlign w:val="center"/>
          </w:tcPr>
          <w:p w14:paraId="2C69D9DC" w14:textId="5972A3C6" w:rsidR="00A04E52" w:rsidRDefault="00A04E52" w:rsidP="00A04E52">
            <w:pPr>
              <w:cnfStyle w:val="000000100000" w:firstRow="0" w:lastRow="0" w:firstColumn="0" w:lastColumn="0" w:oddVBand="0" w:evenVBand="0" w:oddHBand="1" w:evenHBand="0" w:firstRowFirstColumn="0" w:firstRowLastColumn="0" w:lastRowFirstColumn="0" w:lastRowLastColumn="0"/>
            </w:pPr>
            <w:r w:rsidRPr="00987EF4">
              <w:t>Fraud</w:t>
            </w:r>
          </w:p>
        </w:tc>
      </w:tr>
      <w:tr w:rsidR="00A04E52" w14:paraId="701ED092" w14:textId="27BC8A7E" w:rsidTr="00A04E52">
        <w:tc>
          <w:tcPr>
            <w:cnfStyle w:val="001000000000" w:firstRow="0" w:lastRow="0" w:firstColumn="1" w:lastColumn="0" w:oddVBand="0" w:evenVBand="0" w:oddHBand="0" w:evenHBand="0" w:firstRowFirstColumn="0" w:firstRowLastColumn="0" w:lastRowFirstColumn="0" w:lastRowLastColumn="0"/>
            <w:tcW w:w="5100" w:type="dxa"/>
            <w:vAlign w:val="center"/>
          </w:tcPr>
          <w:p w14:paraId="2378E611" w14:textId="1AAB181D" w:rsidR="00A04E52" w:rsidRPr="00A04E52" w:rsidRDefault="00A04E52" w:rsidP="00A04E52">
            <w:pPr>
              <w:rPr>
                <w:b w:val="0"/>
                <w:bCs w:val="0"/>
              </w:rPr>
            </w:pPr>
            <w:r w:rsidRPr="00A04E52">
              <w:rPr>
                <w:b w:val="0"/>
                <w:bCs w:val="0"/>
              </w:rPr>
              <w:t xml:space="preserve">Occupational health and safety, including road and fire safety </w:t>
            </w:r>
          </w:p>
        </w:tc>
        <w:tc>
          <w:tcPr>
            <w:tcW w:w="5101" w:type="dxa"/>
            <w:vAlign w:val="center"/>
          </w:tcPr>
          <w:p w14:paraId="0719CC28" w14:textId="1E01C59D" w:rsidR="00A04E52" w:rsidRDefault="00A04E52" w:rsidP="00A04E52">
            <w:pPr>
              <w:cnfStyle w:val="000000000000" w:firstRow="0" w:lastRow="0" w:firstColumn="0" w:lastColumn="0" w:oddVBand="0" w:evenVBand="0" w:oddHBand="0" w:evenHBand="0" w:firstRowFirstColumn="0" w:firstRowLastColumn="0" w:lastRowFirstColumn="0" w:lastRowLastColumn="0"/>
            </w:pPr>
            <w:r w:rsidRPr="00987EF4">
              <w:t>Corruption</w:t>
            </w:r>
          </w:p>
        </w:tc>
      </w:tr>
      <w:tr w:rsidR="00A04E52" w14:paraId="6CB9CFA3" w14:textId="32C3386C" w:rsidTr="00A04E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0" w:type="dxa"/>
            <w:vAlign w:val="center"/>
          </w:tcPr>
          <w:p w14:paraId="1B2B71CF" w14:textId="6D822BF5" w:rsidR="00A04E52" w:rsidRPr="00A04E52" w:rsidRDefault="00A04E52" w:rsidP="00A04E52">
            <w:pPr>
              <w:rPr>
                <w:b w:val="0"/>
                <w:bCs w:val="0"/>
              </w:rPr>
            </w:pPr>
            <w:r w:rsidRPr="00A04E52">
              <w:rPr>
                <w:b w:val="0"/>
                <w:bCs w:val="0"/>
              </w:rPr>
              <w:t>Gender-based violence and harassment</w:t>
            </w:r>
          </w:p>
        </w:tc>
        <w:tc>
          <w:tcPr>
            <w:tcW w:w="5101" w:type="dxa"/>
            <w:vAlign w:val="center"/>
          </w:tcPr>
          <w:p w14:paraId="065861E7" w14:textId="4506D3FA" w:rsidR="00A04E52" w:rsidRDefault="00A04E52" w:rsidP="00A04E52">
            <w:pPr>
              <w:cnfStyle w:val="000000100000" w:firstRow="0" w:lastRow="0" w:firstColumn="0" w:lastColumn="0" w:oddVBand="0" w:evenVBand="0" w:oddHBand="1" w:evenHBand="0" w:firstRowFirstColumn="0" w:firstRowLastColumn="0" w:lastRowFirstColumn="0" w:lastRowLastColumn="0"/>
            </w:pPr>
            <w:r w:rsidRPr="00987EF4">
              <w:t xml:space="preserve">Money </w:t>
            </w:r>
            <w:r>
              <w:t>l</w:t>
            </w:r>
            <w:r w:rsidRPr="00987EF4">
              <w:t>aundering</w:t>
            </w:r>
            <w:r>
              <w:t xml:space="preserve"> and terrorist financing </w:t>
            </w:r>
          </w:p>
        </w:tc>
      </w:tr>
      <w:tr w:rsidR="00A04E52" w14:paraId="45500A59" w14:textId="73516F1E" w:rsidTr="00A04E52">
        <w:tc>
          <w:tcPr>
            <w:cnfStyle w:val="001000000000" w:firstRow="0" w:lastRow="0" w:firstColumn="1" w:lastColumn="0" w:oddVBand="0" w:evenVBand="0" w:oddHBand="0" w:evenHBand="0" w:firstRowFirstColumn="0" w:firstRowLastColumn="0" w:lastRowFirstColumn="0" w:lastRowLastColumn="0"/>
            <w:tcW w:w="5100" w:type="dxa"/>
            <w:vAlign w:val="center"/>
          </w:tcPr>
          <w:p w14:paraId="5B862BED" w14:textId="2DE568EA" w:rsidR="00A04E52" w:rsidRPr="00A04E52" w:rsidRDefault="00A04E52" w:rsidP="00A04E52">
            <w:pPr>
              <w:rPr>
                <w:b w:val="0"/>
                <w:bCs w:val="0"/>
              </w:rPr>
            </w:pPr>
            <w:r w:rsidRPr="00A04E52">
              <w:rPr>
                <w:b w:val="0"/>
                <w:bCs w:val="0"/>
              </w:rPr>
              <w:t>Resource efficiency</w:t>
            </w:r>
          </w:p>
        </w:tc>
        <w:tc>
          <w:tcPr>
            <w:tcW w:w="5101" w:type="dxa"/>
            <w:vAlign w:val="center"/>
          </w:tcPr>
          <w:p w14:paraId="1620B93A" w14:textId="1F3BCB60" w:rsidR="00A04E52" w:rsidRDefault="00A04E52" w:rsidP="00A04E52">
            <w:pPr>
              <w:cnfStyle w:val="000000000000" w:firstRow="0" w:lastRow="0" w:firstColumn="0" w:lastColumn="0" w:oddVBand="0" w:evenVBand="0" w:oddHBand="0" w:evenHBand="0" w:firstRowFirstColumn="0" w:firstRowLastColumn="0" w:lastRowFirstColumn="0" w:lastRowLastColumn="0"/>
            </w:pPr>
            <w:r w:rsidRPr="00424FC2">
              <w:t xml:space="preserve">Breaches of </w:t>
            </w:r>
            <w:r>
              <w:t>s</w:t>
            </w:r>
            <w:r w:rsidRPr="00424FC2">
              <w:t xml:space="preserve">anctions </w:t>
            </w:r>
            <w:r>
              <w:t>r</w:t>
            </w:r>
            <w:r w:rsidRPr="00424FC2">
              <w:t>egimes</w:t>
            </w:r>
          </w:p>
        </w:tc>
      </w:tr>
      <w:tr w:rsidR="00A04E52" w14:paraId="3684C095" w14:textId="73B20CAE" w:rsidTr="00A04E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0" w:type="dxa"/>
            <w:vAlign w:val="center"/>
          </w:tcPr>
          <w:p w14:paraId="51AB5FBD" w14:textId="157051A5" w:rsidR="00A04E52" w:rsidRPr="00A04E52" w:rsidRDefault="00A04E52" w:rsidP="00A04E52">
            <w:pPr>
              <w:rPr>
                <w:b w:val="0"/>
                <w:bCs w:val="0"/>
              </w:rPr>
            </w:pPr>
            <w:r w:rsidRPr="00A04E52">
              <w:rPr>
                <w:b w:val="0"/>
                <w:bCs w:val="0"/>
              </w:rPr>
              <w:t>Child protection, including content moderation</w:t>
            </w:r>
          </w:p>
        </w:tc>
        <w:tc>
          <w:tcPr>
            <w:tcW w:w="5101" w:type="dxa"/>
            <w:vAlign w:val="center"/>
          </w:tcPr>
          <w:p w14:paraId="109D5920" w14:textId="53F5F412" w:rsidR="00A04E52" w:rsidRPr="00512926" w:rsidRDefault="00A04E52" w:rsidP="00A04E52">
            <w:pPr>
              <w:cnfStyle w:val="000000100000" w:firstRow="0" w:lastRow="0" w:firstColumn="0" w:lastColumn="0" w:oddVBand="0" w:evenVBand="0" w:oddHBand="1" w:evenHBand="0" w:firstRowFirstColumn="0" w:firstRowLastColumn="0" w:lastRowFirstColumn="0" w:lastRowLastColumn="0"/>
            </w:pPr>
            <w:r w:rsidRPr="00424FC2">
              <w:t xml:space="preserve">Tax </w:t>
            </w:r>
            <w:r>
              <w:t>e</w:t>
            </w:r>
            <w:r w:rsidRPr="00424FC2">
              <w:t xml:space="preserve">vasion </w:t>
            </w:r>
            <w:r>
              <w:t>and</w:t>
            </w:r>
            <w:r w:rsidRPr="00424FC2">
              <w:t xml:space="preserve"> </w:t>
            </w:r>
            <w:r>
              <w:t>o</w:t>
            </w:r>
            <w:r w:rsidRPr="00424FC2">
              <w:t xml:space="preserve">ther </w:t>
            </w:r>
            <w:r>
              <w:t>c</w:t>
            </w:r>
            <w:r w:rsidRPr="00424FC2">
              <w:t xml:space="preserve">riminal </w:t>
            </w:r>
            <w:r>
              <w:t>c</w:t>
            </w:r>
            <w:r w:rsidRPr="00424FC2">
              <w:t>onduct</w:t>
            </w:r>
          </w:p>
        </w:tc>
      </w:tr>
      <w:tr w:rsidR="00A04E52" w14:paraId="79C0F352" w14:textId="169D3972" w:rsidTr="00A04E52">
        <w:tc>
          <w:tcPr>
            <w:cnfStyle w:val="001000000000" w:firstRow="0" w:lastRow="0" w:firstColumn="1" w:lastColumn="0" w:oddVBand="0" w:evenVBand="0" w:oddHBand="0" w:evenHBand="0" w:firstRowFirstColumn="0" w:firstRowLastColumn="0" w:lastRowFirstColumn="0" w:lastRowLastColumn="0"/>
            <w:tcW w:w="5100" w:type="dxa"/>
            <w:vAlign w:val="center"/>
          </w:tcPr>
          <w:p w14:paraId="701BE8DA" w14:textId="30559AE6" w:rsidR="00A04E52" w:rsidRPr="00A04E52" w:rsidRDefault="00A04E52" w:rsidP="00A04E52">
            <w:pPr>
              <w:rPr>
                <w:b w:val="0"/>
                <w:bCs w:val="0"/>
              </w:rPr>
            </w:pPr>
            <w:r w:rsidRPr="00A04E52">
              <w:rPr>
                <w:b w:val="0"/>
                <w:bCs w:val="0"/>
              </w:rPr>
              <w:t xml:space="preserve">Client protection, including responsible lending </w:t>
            </w:r>
          </w:p>
        </w:tc>
        <w:tc>
          <w:tcPr>
            <w:tcW w:w="5101" w:type="dxa"/>
            <w:vAlign w:val="center"/>
          </w:tcPr>
          <w:p w14:paraId="28B189CE" w14:textId="40CA093D" w:rsidR="00A04E52" w:rsidRDefault="00A04E52" w:rsidP="00A04E52">
            <w:pPr>
              <w:cnfStyle w:val="000000000000" w:firstRow="0" w:lastRow="0" w:firstColumn="0" w:lastColumn="0" w:oddVBand="0" w:evenVBand="0" w:oddHBand="0" w:evenHBand="0" w:firstRowFirstColumn="0" w:firstRowLastColumn="0" w:lastRowFirstColumn="0" w:lastRowLastColumn="0"/>
            </w:pPr>
            <w:r>
              <w:t>C</w:t>
            </w:r>
            <w:r w:rsidRPr="00073923">
              <w:t>yber security</w:t>
            </w:r>
          </w:p>
        </w:tc>
      </w:tr>
      <w:tr w:rsidR="00A04E52" w14:paraId="26581755" w14:textId="4B50A14B" w:rsidTr="00A04E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0" w:type="dxa"/>
            <w:vAlign w:val="center"/>
          </w:tcPr>
          <w:p w14:paraId="40CA2772" w14:textId="6C5CBA19" w:rsidR="00A04E52" w:rsidRDefault="00A04E52" w:rsidP="00A04E52"/>
        </w:tc>
        <w:tc>
          <w:tcPr>
            <w:tcW w:w="5101" w:type="dxa"/>
            <w:vAlign w:val="center"/>
          </w:tcPr>
          <w:p w14:paraId="6F489582" w14:textId="66FD0757" w:rsidR="00A04E52" w:rsidRDefault="00A04E52" w:rsidP="00A04E52">
            <w:pPr>
              <w:cnfStyle w:val="000000100000" w:firstRow="0" w:lastRow="0" w:firstColumn="0" w:lastColumn="0" w:oddVBand="0" w:evenVBand="0" w:oddHBand="1" w:evenHBand="0" w:firstRowFirstColumn="0" w:firstRowLastColumn="0" w:lastRowFirstColumn="0" w:lastRowLastColumn="0"/>
            </w:pPr>
            <w:r>
              <w:t xml:space="preserve">Political exposure </w:t>
            </w:r>
          </w:p>
        </w:tc>
      </w:tr>
      <w:tr w:rsidR="00A04E52" w14:paraId="6BBEE6ED" w14:textId="0B1823C2" w:rsidTr="00A04E52">
        <w:tc>
          <w:tcPr>
            <w:cnfStyle w:val="001000000000" w:firstRow="0" w:lastRow="0" w:firstColumn="1" w:lastColumn="0" w:oddVBand="0" w:evenVBand="0" w:oddHBand="0" w:evenHBand="0" w:firstRowFirstColumn="0" w:firstRowLastColumn="0" w:lastRowFirstColumn="0" w:lastRowLastColumn="0"/>
            <w:tcW w:w="5100" w:type="dxa"/>
            <w:vAlign w:val="center"/>
          </w:tcPr>
          <w:p w14:paraId="4F7F8FDD" w14:textId="77777777" w:rsidR="00A04E52" w:rsidDel="00FC4BF6" w:rsidRDefault="00A04E52" w:rsidP="00A04E52"/>
        </w:tc>
        <w:tc>
          <w:tcPr>
            <w:tcW w:w="5101" w:type="dxa"/>
            <w:vAlign w:val="center"/>
          </w:tcPr>
          <w:p w14:paraId="38207490" w14:textId="620F297E" w:rsidR="00A04E52" w:rsidDel="00FC4BF6" w:rsidRDefault="00A04E52" w:rsidP="00A04E52">
            <w:pPr>
              <w:cnfStyle w:val="000000000000" w:firstRow="0" w:lastRow="0" w:firstColumn="0" w:lastColumn="0" w:oddVBand="0" w:evenVBand="0" w:oddHBand="0" w:evenHBand="0" w:firstRowFirstColumn="0" w:firstRowLastColumn="0" w:lastRowFirstColumn="0" w:lastRowLastColumn="0"/>
            </w:pPr>
            <w:r w:rsidRPr="000138C1">
              <w:t xml:space="preserve">Conflict of interest </w:t>
            </w:r>
          </w:p>
        </w:tc>
      </w:tr>
      <w:tr w:rsidR="00A04E52" w14:paraId="67A46BA4" w14:textId="4C2735A8" w:rsidTr="00A04E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gridSpan w:val="2"/>
            <w:shd w:val="clear" w:color="auto" w:fill="A4B2A5" w:themeFill="accent2"/>
            <w:vAlign w:val="center"/>
          </w:tcPr>
          <w:p w14:paraId="17424494" w14:textId="5B3F35CE" w:rsidR="00A04E52" w:rsidRPr="007A2C08" w:rsidRDefault="00A04E52" w:rsidP="00A04E52">
            <w:pPr>
              <w:jc w:val="center"/>
              <w:rPr>
                <w:b w:val="0"/>
                <w:bCs w:val="0"/>
                <w:color w:val="FFFFFF" w:themeColor="background2"/>
              </w:rPr>
            </w:pPr>
            <w:r w:rsidRPr="007A2C08">
              <w:rPr>
                <w:b w:val="0"/>
                <w:bCs w:val="0"/>
                <w:color w:val="FFFFFF" w:themeColor="background2"/>
              </w:rPr>
              <w:t>Cross-cutting topics</w:t>
            </w:r>
          </w:p>
        </w:tc>
      </w:tr>
      <w:tr w:rsidR="00A04E52" w14:paraId="774CC70B" w14:textId="7661EAD2" w:rsidTr="00A04E52">
        <w:tc>
          <w:tcPr>
            <w:cnfStyle w:val="001000000000" w:firstRow="0" w:lastRow="0" w:firstColumn="1" w:lastColumn="0" w:oddVBand="0" w:evenVBand="0" w:oddHBand="0" w:evenHBand="0" w:firstRowFirstColumn="0" w:firstRowLastColumn="0" w:lastRowFirstColumn="0" w:lastRowLastColumn="0"/>
            <w:tcW w:w="10201" w:type="dxa"/>
            <w:gridSpan w:val="2"/>
            <w:vAlign w:val="center"/>
          </w:tcPr>
          <w:p w14:paraId="257A7459" w14:textId="55E87C2B" w:rsidR="00A04E52" w:rsidRPr="007A2C08" w:rsidRDefault="00A04E52" w:rsidP="00A04E52">
            <w:pPr>
              <w:jc w:val="center"/>
              <w:rPr>
                <w:b w:val="0"/>
                <w:bCs w:val="0"/>
              </w:rPr>
            </w:pPr>
            <w:r w:rsidRPr="007A2C08">
              <w:rPr>
                <w:b w:val="0"/>
                <w:bCs w:val="0"/>
              </w:rPr>
              <w:t>Governance, including risk and corporate governance</w:t>
            </w:r>
          </w:p>
        </w:tc>
      </w:tr>
      <w:tr w:rsidR="2ACD0288" w14:paraId="580EA363" w14:textId="77777777" w:rsidTr="2ACD02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gridSpan w:val="2"/>
            <w:vAlign w:val="center"/>
          </w:tcPr>
          <w:p w14:paraId="2561C783" w14:textId="474AE32F" w:rsidR="2B6E094A" w:rsidRPr="007A2C08" w:rsidRDefault="2B6E094A" w:rsidP="2ACD0288">
            <w:pPr>
              <w:jc w:val="center"/>
              <w:rPr>
                <w:b w:val="0"/>
                <w:bCs w:val="0"/>
              </w:rPr>
            </w:pPr>
            <w:r w:rsidRPr="007A2C08">
              <w:rPr>
                <w:b w:val="0"/>
                <w:bCs w:val="0"/>
              </w:rPr>
              <w:t>Grievance and</w:t>
            </w:r>
            <w:r w:rsidR="00CD25E3">
              <w:rPr>
                <w:b w:val="0"/>
                <w:bCs w:val="0"/>
              </w:rPr>
              <w:t>/or</w:t>
            </w:r>
            <w:r w:rsidRPr="007A2C08">
              <w:rPr>
                <w:b w:val="0"/>
                <w:bCs w:val="0"/>
              </w:rPr>
              <w:t xml:space="preserve"> whistleblowing mechanisms </w:t>
            </w:r>
          </w:p>
        </w:tc>
      </w:tr>
      <w:tr w:rsidR="00A04E52" w14:paraId="2B21C6F0" w14:textId="7EF2C952" w:rsidTr="00A04E52">
        <w:tc>
          <w:tcPr>
            <w:cnfStyle w:val="001000000000" w:firstRow="0" w:lastRow="0" w:firstColumn="1" w:lastColumn="0" w:oddVBand="0" w:evenVBand="0" w:oddHBand="0" w:evenHBand="0" w:firstRowFirstColumn="0" w:firstRowLastColumn="0" w:lastRowFirstColumn="0" w:lastRowLastColumn="0"/>
            <w:tcW w:w="10201" w:type="dxa"/>
            <w:gridSpan w:val="2"/>
            <w:vAlign w:val="center"/>
          </w:tcPr>
          <w:p w14:paraId="43225583" w14:textId="52F057E9" w:rsidR="00A04E52" w:rsidRPr="007A2C08" w:rsidRDefault="00A04E52" w:rsidP="00A04E52">
            <w:pPr>
              <w:jc w:val="center"/>
              <w:rPr>
                <w:b w:val="0"/>
                <w:bCs w:val="0"/>
              </w:rPr>
            </w:pPr>
            <w:r w:rsidRPr="007A2C08">
              <w:rPr>
                <w:b w:val="0"/>
                <w:bCs w:val="0"/>
              </w:rPr>
              <w:t>Data protection and privacy, including human rights</w:t>
            </w:r>
          </w:p>
        </w:tc>
      </w:tr>
      <w:tr w:rsidR="00A04E52" w:rsidRPr="00306BA2" w14:paraId="00A63970" w14:textId="72654BFB" w:rsidTr="00A04E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gridSpan w:val="2"/>
            <w:vAlign w:val="center"/>
          </w:tcPr>
          <w:p w14:paraId="3320CF93" w14:textId="69695AC3" w:rsidR="00A04E52" w:rsidRPr="007A2C08" w:rsidRDefault="00A04E52" w:rsidP="00A04E52">
            <w:pPr>
              <w:jc w:val="center"/>
              <w:rPr>
                <w:b w:val="0"/>
                <w:bCs w:val="0"/>
              </w:rPr>
            </w:pPr>
            <w:r w:rsidRPr="007A2C08">
              <w:rPr>
                <w:b w:val="0"/>
                <w:bCs w:val="0"/>
              </w:rPr>
              <w:t xml:space="preserve">Ethics, including with use of artificial intelligence </w:t>
            </w:r>
          </w:p>
        </w:tc>
      </w:tr>
      <w:tr w:rsidR="00306BA2" w:rsidRPr="00306BA2" w14:paraId="0CB2D268" w14:textId="77777777" w:rsidTr="00A04E52">
        <w:tc>
          <w:tcPr>
            <w:cnfStyle w:val="001000000000" w:firstRow="0" w:lastRow="0" w:firstColumn="1" w:lastColumn="0" w:oddVBand="0" w:evenVBand="0" w:oddHBand="0" w:evenHBand="0" w:firstRowFirstColumn="0" w:firstRowLastColumn="0" w:lastRowFirstColumn="0" w:lastRowLastColumn="0"/>
            <w:tcW w:w="10201" w:type="dxa"/>
            <w:gridSpan w:val="2"/>
            <w:vAlign w:val="center"/>
          </w:tcPr>
          <w:p w14:paraId="7AEDB7D8" w14:textId="3480C7A5" w:rsidR="00306BA2" w:rsidRPr="007A2C08" w:rsidRDefault="00306BA2" w:rsidP="00A04E52">
            <w:pPr>
              <w:jc w:val="center"/>
              <w:rPr>
                <w:b w:val="0"/>
                <w:bCs w:val="0"/>
              </w:rPr>
            </w:pPr>
            <w:r w:rsidRPr="007A2C08">
              <w:rPr>
                <w:b w:val="0"/>
                <w:bCs w:val="0"/>
              </w:rPr>
              <w:t>Regulatory risks</w:t>
            </w:r>
          </w:p>
        </w:tc>
      </w:tr>
      <w:tr w:rsidR="00306BA2" w:rsidRPr="00306BA2" w14:paraId="70E2E5BE" w14:textId="77777777" w:rsidTr="00A04E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gridSpan w:val="2"/>
            <w:vAlign w:val="center"/>
          </w:tcPr>
          <w:p w14:paraId="4FA7BBF7" w14:textId="20F70841" w:rsidR="00306BA2" w:rsidRPr="007A2C08" w:rsidRDefault="00306BA2" w:rsidP="00A04E52">
            <w:pPr>
              <w:jc w:val="center"/>
              <w:rPr>
                <w:b w:val="0"/>
                <w:bCs w:val="0"/>
              </w:rPr>
            </w:pPr>
            <w:r w:rsidRPr="007A2C08">
              <w:rPr>
                <w:b w:val="0"/>
                <w:bCs w:val="0"/>
              </w:rPr>
              <w:t>Reputational risks</w:t>
            </w:r>
          </w:p>
        </w:tc>
      </w:tr>
    </w:tbl>
    <w:p w14:paraId="6DCBA49E" w14:textId="77777777" w:rsidR="005D1DDB" w:rsidRDefault="005D1DDB" w:rsidP="006C73B2">
      <w:bookmarkStart w:id="29" w:name="_Toc111197820"/>
      <w:bookmarkStart w:id="30" w:name="_Toc111210051"/>
      <w:bookmarkStart w:id="31" w:name="_Toc111210421"/>
      <w:bookmarkEnd w:id="29"/>
      <w:bookmarkEnd w:id="30"/>
      <w:bookmarkEnd w:id="31"/>
    </w:p>
    <w:p w14:paraId="740282B1" w14:textId="483AD5B4" w:rsidR="00556F12" w:rsidRDefault="00556F12" w:rsidP="005D7F86">
      <w:pPr>
        <w:pStyle w:val="Heading1"/>
        <w:numPr>
          <w:ilvl w:val="0"/>
          <w:numId w:val="35"/>
        </w:numPr>
        <w:jc w:val="both"/>
      </w:pPr>
      <w:bookmarkStart w:id="32" w:name="_Toc117096451"/>
      <w:r>
        <w:lastRenderedPageBreak/>
        <w:t>Reference framework</w:t>
      </w:r>
      <w:bookmarkEnd w:id="32"/>
    </w:p>
    <w:p w14:paraId="40386285" w14:textId="77777777" w:rsidR="00A46466" w:rsidRPr="00CB3712" w:rsidRDefault="00A46466" w:rsidP="00CA5790">
      <w:pPr>
        <w:jc w:val="both"/>
      </w:pPr>
    </w:p>
    <w:p w14:paraId="33D450AF" w14:textId="6E7C4672" w:rsidR="00556F12" w:rsidRPr="00C63ADA" w:rsidRDefault="00556F12" w:rsidP="00425D80">
      <w:pPr>
        <w:jc w:val="both"/>
        <w:rPr>
          <w:i/>
        </w:rPr>
      </w:pPr>
      <w:r>
        <w:t>To implement our ESG policy in practice, the fund is committed to implementing the following E</w:t>
      </w:r>
      <w:r w:rsidR="005875DC">
        <w:t>&amp;S</w:t>
      </w:r>
      <w:r>
        <w:t xml:space="preserve"> </w:t>
      </w:r>
      <w:r w:rsidR="00013F8A">
        <w:t xml:space="preserve">and BI </w:t>
      </w:r>
      <w:r>
        <w:t xml:space="preserve">standards </w:t>
      </w:r>
      <w:r w:rsidR="00690060">
        <w:t>– where applicable –</w:t>
      </w:r>
      <w:r w:rsidR="0049558E">
        <w:t xml:space="preserve"> at the fund manager level and </w:t>
      </w:r>
      <w:r w:rsidR="000338EA">
        <w:t xml:space="preserve">in </w:t>
      </w:r>
      <w:r>
        <w:t>our portfolio</w:t>
      </w:r>
      <w:r w:rsidR="00F42280">
        <w:t>, including but not limited to</w:t>
      </w:r>
      <w:r>
        <w:t xml:space="preserve">: </w:t>
      </w:r>
      <w:r w:rsidR="009075C0" w:rsidRPr="00C63ADA">
        <w:rPr>
          <w:i/>
          <w:iCs/>
          <w:highlight w:val="yellow"/>
        </w:rPr>
        <w:t>[</w:t>
      </w:r>
      <w:r w:rsidR="00C63ADA" w:rsidRPr="00C63ADA">
        <w:rPr>
          <w:i/>
          <w:iCs/>
          <w:highlight w:val="yellow"/>
        </w:rPr>
        <w:t>Fund managers to add any other relevant framework based on their exposure and requirements</w:t>
      </w:r>
      <w:r w:rsidR="009075C0" w:rsidRPr="00C63ADA">
        <w:rPr>
          <w:i/>
          <w:iCs/>
          <w:highlight w:val="yellow"/>
        </w:rPr>
        <w:t>]</w:t>
      </w:r>
    </w:p>
    <w:p w14:paraId="635128CB" w14:textId="336BFAC7" w:rsidR="00556F12" w:rsidRDefault="00556F12" w:rsidP="00425D80">
      <w:pPr>
        <w:jc w:val="both"/>
      </w:pPr>
    </w:p>
    <w:p w14:paraId="626BA66C" w14:textId="6277A65A" w:rsidR="00E478AC" w:rsidRPr="00E478AC" w:rsidRDefault="00C01938" w:rsidP="00E478AC">
      <w:pPr>
        <w:pStyle w:val="Heading3"/>
      </w:pPr>
      <w:r>
        <w:t>Core standards</w:t>
      </w:r>
    </w:p>
    <w:p w14:paraId="26BDDE1C" w14:textId="2F5ED0FC" w:rsidR="00556F12" w:rsidRPr="00A219B8" w:rsidRDefault="0073352B" w:rsidP="00425D80">
      <w:pPr>
        <w:pStyle w:val="ListParagraph"/>
        <w:numPr>
          <w:ilvl w:val="0"/>
          <w:numId w:val="22"/>
        </w:numPr>
        <w:jc w:val="both"/>
      </w:pPr>
      <w:r w:rsidRPr="00A219B8">
        <w:t>Applicable n</w:t>
      </w:r>
      <w:r w:rsidR="009978FE" w:rsidRPr="00A219B8">
        <w:t>ational E</w:t>
      </w:r>
      <w:r w:rsidR="00831345" w:rsidRPr="00A219B8">
        <w:t>&amp;S and BI</w:t>
      </w:r>
      <w:r w:rsidR="009978FE" w:rsidRPr="00A219B8">
        <w:t xml:space="preserve"> laws</w:t>
      </w:r>
      <w:r w:rsidR="000338EA" w:rsidRPr="00A219B8">
        <w:t xml:space="preserve">, </w:t>
      </w:r>
      <w:r w:rsidR="00831345" w:rsidRPr="00A219B8">
        <w:t xml:space="preserve">including </w:t>
      </w:r>
      <w:r w:rsidR="009A7F43" w:rsidRPr="00A219B8">
        <w:t xml:space="preserve">regulations </w:t>
      </w:r>
      <w:r w:rsidR="003E6000" w:rsidRPr="00A219B8">
        <w:t>preventing financial crime (extortion, bribery, fraud, corruption, tax evasion and, money laundering and terrorist financing)</w:t>
      </w:r>
      <w:r w:rsidR="00917081" w:rsidRPr="00A219B8">
        <w:t>.</w:t>
      </w:r>
      <w:r w:rsidR="009978FE" w:rsidRPr="00A219B8">
        <w:t xml:space="preserve"> </w:t>
      </w:r>
    </w:p>
    <w:p w14:paraId="251D3546" w14:textId="6CC52045" w:rsidR="00586023" w:rsidRPr="00A219B8" w:rsidRDefault="00425691" w:rsidP="00425D80">
      <w:pPr>
        <w:pStyle w:val="ListParagraph"/>
        <w:numPr>
          <w:ilvl w:val="0"/>
          <w:numId w:val="22"/>
        </w:numPr>
        <w:jc w:val="both"/>
      </w:pPr>
      <w:r w:rsidRPr="00A219B8">
        <w:t xml:space="preserve">Applicable </w:t>
      </w:r>
      <w:r w:rsidR="000338EA" w:rsidRPr="00A219B8">
        <w:t>s</w:t>
      </w:r>
      <w:r w:rsidRPr="00A219B8">
        <w:t>ancti</w:t>
      </w:r>
      <w:r w:rsidR="00C9425B" w:rsidRPr="00A219B8">
        <w:t>ons laws</w:t>
      </w:r>
      <w:r w:rsidR="00841144" w:rsidRPr="00A219B8">
        <w:t>, including the</w:t>
      </w:r>
      <w:r w:rsidR="00350F2A" w:rsidRPr="00A219B8">
        <w:t xml:space="preserve"> </w:t>
      </w:r>
      <w:r w:rsidR="00491C8A" w:rsidRPr="00A219B8">
        <w:t>UK</w:t>
      </w:r>
      <w:r w:rsidR="00C07986" w:rsidRPr="00A219B8">
        <w:rPr>
          <w:rStyle w:val="FootnoteReference"/>
        </w:rPr>
        <w:footnoteReference w:id="3"/>
      </w:r>
      <w:r w:rsidR="00BE486B" w:rsidRPr="00A219B8">
        <w:t xml:space="preserve"> and UN</w:t>
      </w:r>
      <w:r w:rsidR="004376A4" w:rsidRPr="00A219B8">
        <w:t xml:space="preserve"> Security Council</w:t>
      </w:r>
      <w:r w:rsidR="00984D57" w:rsidRPr="00A219B8">
        <w:rPr>
          <w:rStyle w:val="FootnoteReference"/>
          <w:color w:val="B164A5"/>
          <w:u w:val="single"/>
        </w:rPr>
        <w:footnoteReference w:id="4"/>
      </w:r>
      <w:r w:rsidR="00BE486B" w:rsidRPr="00A219B8">
        <w:t xml:space="preserve"> </w:t>
      </w:r>
      <w:r w:rsidR="004376A4" w:rsidRPr="00A219B8">
        <w:t>s</w:t>
      </w:r>
      <w:r w:rsidR="006C101D" w:rsidRPr="00A219B8">
        <w:t xml:space="preserve">anction </w:t>
      </w:r>
      <w:r w:rsidR="004376A4" w:rsidRPr="00A219B8">
        <w:t>r</w:t>
      </w:r>
      <w:r w:rsidR="006C101D" w:rsidRPr="00A219B8">
        <w:t>egime</w:t>
      </w:r>
      <w:r w:rsidR="006C78C1" w:rsidRPr="00A219B8">
        <w:t>s</w:t>
      </w:r>
      <w:r w:rsidR="000338EA" w:rsidRPr="00A219B8">
        <w:t>.</w:t>
      </w:r>
      <w:r w:rsidR="006C78C1" w:rsidRPr="00A219B8">
        <w:t xml:space="preserve"> </w:t>
      </w:r>
    </w:p>
    <w:p w14:paraId="6BC722F4" w14:textId="0B52790B" w:rsidR="009978FE" w:rsidRPr="00A219B8" w:rsidRDefault="00690060" w:rsidP="00425D80">
      <w:pPr>
        <w:pStyle w:val="ListParagraph"/>
        <w:numPr>
          <w:ilvl w:val="0"/>
          <w:numId w:val="22"/>
        </w:numPr>
        <w:jc w:val="both"/>
      </w:pPr>
      <w:r w:rsidRPr="00A219B8">
        <w:t>F</w:t>
      </w:r>
      <w:commentRangeStart w:id="33"/>
      <w:r w:rsidR="009978FE" w:rsidRPr="00A219B8">
        <w:t>und exclusion list</w:t>
      </w:r>
      <w:r w:rsidR="00874905" w:rsidRPr="00A219B8">
        <w:t xml:space="preserve"> (see Annex 1)</w:t>
      </w:r>
      <w:r w:rsidR="00C01938" w:rsidRPr="00A219B8">
        <w:t>, including BII’s fossil fuel exclusions.</w:t>
      </w:r>
      <w:r w:rsidR="00C01938" w:rsidRPr="00A219B8">
        <w:rPr>
          <w:rStyle w:val="FootnoteReference"/>
        </w:rPr>
        <w:footnoteReference w:id="5"/>
      </w:r>
      <w:r w:rsidR="009978FE" w:rsidRPr="00A219B8">
        <w:t xml:space="preserve"> </w:t>
      </w:r>
      <w:commentRangeEnd w:id="33"/>
      <w:r w:rsidR="009978FE" w:rsidRPr="00A219B8">
        <w:rPr>
          <w:rStyle w:val="CommentReference"/>
        </w:rPr>
        <w:commentReference w:id="33"/>
      </w:r>
    </w:p>
    <w:p w14:paraId="1DEBBA77" w14:textId="227210CD" w:rsidR="004D798C" w:rsidRPr="00A219B8" w:rsidRDefault="004D798C" w:rsidP="00425D80">
      <w:pPr>
        <w:pStyle w:val="ListParagraph"/>
        <w:numPr>
          <w:ilvl w:val="0"/>
          <w:numId w:val="22"/>
        </w:numPr>
        <w:jc w:val="both"/>
      </w:pPr>
      <w:r w:rsidRPr="00A219B8">
        <w:t xml:space="preserve">BII’s Policy of Responsible Investing </w:t>
      </w:r>
    </w:p>
    <w:p w14:paraId="566FE660" w14:textId="1B369497" w:rsidR="00CE57C0" w:rsidRPr="00A219B8" w:rsidRDefault="00CE57C0" w:rsidP="00425D80">
      <w:pPr>
        <w:pStyle w:val="ListParagraph"/>
        <w:numPr>
          <w:ilvl w:val="0"/>
          <w:numId w:val="22"/>
        </w:numPr>
        <w:jc w:val="both"/>
      </w:pPr>
      <w:r w:rsidRPr="00A219B8">
        <w:t>IFC Performance Standards.</w:t>
      </w:r>
      <w:r w:rsidRPr="00A219B8">
        <w:rPr>
          <w:rStyle w:val="FootnoteReference"/>
        </w:rPr>
        <w:footnoteReference w:id="6"/>
      </w:r>
    </w:p>
    <w:p w14:paraId="35582F56" w14:textId="7421D530" w:rsidR="00690060" w:rsidRPr="00A219B8" w:rsidRDefault="00CE57C0" w:rsidP="00425D80">
      <w:pPr>
        <w:pStyle w:val="ListParagraph"/>
        <w:numPr>
          <w:ilvl w:val="0"/>
          <w:numId w:val="22"/>
        </w:numPr>
        <w:jc w:val="both"/>
      </w:pPr>
      <w:r w:rsidRPr="00A219B8">
        <w:t>ILO Conventions</w:t>
      </w:r>
      <w:r w:rsidR="00690060" w:rsidRPr="00A219B8">
        <w:t>:</w:t>
      </w:r>
    </w:p>
    <w:p w14:paraId="25110840" w14:textId="38929089" w:rsidR="00690060" w:rsidRPr="00A219B8" w:rsidRDefault="00690060" w:rsidP="00425D80">
      <w:pPr>
        <w:pStyle w:val="ListParagraph"/>
        <w:numPr>
          <w:ilvl w:val="0"/>
          <w:numId w:val="24"/>
        </w:numPr>
        <w:jc w:val="both"/>
      </w:pPr>
      <w:r w:rsidRPr="00A219B8">
        <w:t>The eight fundamental conventions.</w:t>
      </w:r>
      <w:r w:rsidR="00CE57C0" w:rsidRPr="00A219B8">
        <w:rPr>
          <w:rStyle w:val="FootnoteReference"/>
        </w:rPr>
        <w:footnoteReference w:id="7"/>
      </w:r>
    </w:p>
    <w:p w14:paraId="5569E58B" w14:textId="50FC7D23" w:rsidR="00690060" w:rsidRPr="00A219B8" w:rsidRDefault="00CE57C0" w:rsidP="00425D80">
      <w:pPr>
        <w:pStyle w:val="ListParagraph"/>
        <w:numPr>
          <w:ilvl w:val="0"/>
          <w:numId w:val="24"/>
        </w:numPr>
        <w:jc w:val="both"/>
      </w:pPr>
      <w:r w:rsidRPr="00A219B8">
        <w:t>1 – Hours of Work (Industry)</w:t>
      </w:r>
      <w:r w:rsidR="00690060" w:rsidRPr="00A219B8">
        <w:t>.</w:t>
      </w:r>
    </w:p>
    <w:p w14:paraId="6E184CF9" w14:textId="7A106B43" w:rsidR="00690060" w:rsidRPr="00A219B8" w:rsidRDefault="00CE57C0" w:rsidP="00425D80">
      <w:pPr>
        <w:pStyle w:val="ListParagraph"/>
        <w:numPr>
          <w:ilvl w:val="0"/>
          <w:numId w:val="24"/>
        </w:numPr>
        <w:jc w:val="both"/>
      </w:pPr>
      <w:r w:rsidRPr="00A219B8">
        <w:t>14 – Weekly Rest (Industry)</w:t>
      </w:r>
      <w:r w:rsidR="00690060" w:rsidRPr="00A219B8">
        <w:t>.</w:t>
      </w:r>
    </w:p>
    <w:p w14:paraId="5B4CA722" w14:textId="69BFB727" w:rsidR="00690060" w:rsidRPr="00A219B8" w:rsidRDefault="00CE57C0" w:rsidP="00425D80">
      <w:pPr>
        <w:pStyle w:val="ListParagraph"/>
        <w:numPr>
          <w:ilvl w:val="0"/>
          <w:numId w:val="24"/>
        </w:numPr>
        <w:jc w:val="both"/>
      </w:pPr>
      <w:r w:rsidRPr="00A219B8">
        <w:t>106 – Weekly Rest (Commerce and Offices)</w:t>
      </w:r>
      <w:r w:rsidR="00690060" w:rsidRPr="00A219B8">
        <w:t>.</w:t>
      </w:r>
    </w:p>
    <w:p w14:paraId="561938AC" w14:textId="7AE235C5" w:rsidR="00690060" w:rsidRPr="00A219B8" w:rsidRDefault="00CE57C0" w:rsidP="00425D80">
      <w:pPr>
        <w:pStyle w:val="ListParagraph"/>
        <w:numPr>
          <w:ilvl w:val="0"/>
          <w:numId w:val="24"/>
        </w:numPr>
        <w:jc w:val="both"/>
      </w:pPr>
      <w:r w:rsidRPr="00A219B8">
        <w:t>155 – Occupational Safety and Health</w:t>
      </w:r>
      <w:r w:rsidR="00690060" w:rsidRPr="00A219B8">
        <w:t>.</w:t>
      </w:r>
    </w:p>
    <w:p w14:paraId="4F11C1CE" w14:textId="20A00CB5" w:rsidR="00CE57C0" w:rsidRPr="00A219B8" w:rsidRDefault="00690060" w:rsidP="00425D80">
      <w:pPr>
        <w:pStyle w:val="ListParagraph"/>
        <w:numPr>
          <w:ilvl w:val="0"/>
          <w:numId w:val="24"/>
        </w:numPr>
        <w:jc w:val="both"/>
      </w:pPr>
      <w:r w:rsidRPr="00A219B8">
        <w:t>1</w:t>
      </w:r>
      <w:r w:rsidR="00CE57C0" w:rsidRPr="00A219B8">
        <w:t>90 – Violence and Harassment.</w:t>
      </w:r>
      <w:r w:rsidR="00CE57C0" w:rsidRPr="00A219B8">
        <w:rPr>
          <w:rStyle w:val="FootnoteReference"/>
        </w:rPr>
        <w:footnoteReference w:id="8"/>
      </w:r>
      <w:r w:rsidR="00CE57C0" w:rsidRPr="00A219B8">
        <w:t xml:space="preserve"> </w:t>
      </w:r>
    </w:p>
    <w:p w14:paraId="3702E392" w14:textId="77777777" w:rsidR="00C01938" w:rsidRDefault="00C01938" w:rsidP="00C01938">
      <w:pPr>
        <w:jc w:val="both"/>
      </w:pPr>
    </w:p>
    <w:p w14:paraId="1AE5A493" w14:textId="77777777" w:rsidR="00A219B8" w:rsidRDefault="00A219B8" w:rsidP="00A219B8">
      <w:pPr>
        <w:pStyle w:val="Heading3"/>
      </w:pPr>
      <w:r>
        <w:t>Context-specific requirements</w:t>
      </w:r>
    </w:p>
    <w:p w14:paraId="2787AC31" w14:textId="591ABB07" w:rsidR="00A219B8" w:rsidRDefault="00A219B8" w:rsidP="00A219B8">
      <w:r>
        <w:t>The following standards may be applicable in some circumstances:</w:t>
      </w:r>
    </w:p>
    <w:p w14:paraId="55710853" w14:textId="2BEAC804" w:rsidR="009472EC" w:rsidRDefault="00CE57C0" w:rsidP="00425D80">
      <w:pPr>
        <w:pStyle w:val="ListParagraph"/>
        <w:numPr>
          <w:ilvl w:val="0"/>
          <w:numId w:val="22"/>
        </w:numPr>
        <w:jc w:val="both"/>
      </w:pPr>
      <w:r>
        <w:t>UN Guiding Principles on Business and Human Rights.</w:t>
      </w:r>
      <w:r>
        <w:rPr>
          <w:rStyle w:val="FootnoteReference"/>
        </w:rPr>
        <w:footnoteReference w:id="9"/>
      </w:r>
    </w:p>
    <w:p w14:paraId="7F6B2BFB" w14:textId="6C800FAA" w:rsidR="00141FA8" w:rsidRDefault="00141FA8" w:rsidP="00425D80">
      <w:pPr>
        <w:pStyle w:val="ListParagraph"/>
        <w:numPr>
          <w:ilvl w:val="0"/>
          <w:numId w:val="22"/>
        </w:numPr>
        <w:jc w:val="both"/>
      </w:pPr>
      <w:r>
        <w:t xml:space="preserve">OECD </w:t>
      </w:r>
      <w:r w:rsidR="000B33D0">
        <w:t>Guidelines for Multinational Enterprises.</w:t>
      </w:r>
      <w:r w:rsidR="004117F3">
        <w:rPr>
          <w:rStyle w:val="FootnoteReference"/>
        </w:rPr>
        <w:footnoteReference w:id="10"/>
      </w:r>
      <w:r w:rsidR="000B33D0">
        <w:t xml:space="preserve"> </w:t>
      </w:r>
    </w:p>
    <w:p w14:paraId="7F39CAEC" w14:textId="7B95755E" w:rsidR="00CE57C0" w:rsidRDefault="00CE57C0" w:rsidP="00425D80">
      <w:pPr>
        <w:pStyle w:val="ListParagraph"/>
        <w:numPr>
          <w:ilvl w:val="0"/>
          <w:numId w:val="22"/>
        </w:numPr>
        <w:jc w:val="both"/>
      </w:pPr>
      <w:r>
        <w:t>The Client Protection Pathway.</w:t>
      </w:r>
      <w:r>
        <w:rPr>
          <w:rStyle w:val="FootnoteReference"/>
        </w:rPr>
        <w:footnoteReference w:id="11"/>
      </w:r>
    </w:p>
    <w:p w14:paraId="0B92F8CE" w14:textId="1B06A862" w:rsidR="004117F3" w:rsidRDefault="004117F3" w:rsidP="00425D80">
      <w:pPr>
        <w:pStyle w:val="ListParagraph"/>
        <w:numPr>
          <w:ilvl w:val="0"/>
          <w:numId w:val="22"/>
        </w:numPr>
        <w:jc w:val="both"/>
      </w:pPr>
      <w:commentRangeStart w:id="34"/>
      <w:r>
        <w:t>[The European Union’s Sustainable Finance Disclosure Regulation.]</w:t>
      </w:r>
      <w:commentRangeEnd w:id="34"/>
      <w:r>
        <w:rPr>
          <w:rStyle w:val="CommentReference"/>
        </w:rPr>
        <w:commentReference w:id="34"/>
      </w:r>
    </w:p>
    <w:p w14:paraId="01895E9F" w14:textId="77777777" w:rsidR="00556F12" w:rsidRDefault="00556F12" w:rsidP="00425D80">
      <w:pPr>
        <w:jc w:val="both"/>
      </w:pPr>
    </w:p>
    <w:p w14:paraId="0003621B" w14:textId="59BBCB88" w:rsidR="00443EFB" w:rsidRDefault="00511FC4" w:rsidP="00425D80">
      <w:pPr>
        <w:jc w:val="both"/>
      </w:pPr>
      <w:r>
        <w:t>To a minimum, w</w:t>
      </w:r>
      <w:r w:rsidR="00443EFB">
        <w:t>e will use this reference framework as a benchmark for completing ESG due diligence, developing ESG action plans</w:t>
      </w:r>
      <w:r w:rsidR="00690060">
        <w:t>, negotiating legal agreements</w:t>
      </w:r>
      <w:r w:rsidR="00443EFB">
        <w:t xml:space="preserve"> and for portfolio monitoring. </w:t>
      </w:r>
    </w:p>
    <w:p w14:paraId="0A30523A" w14:textId="77777777" w:rsidR="00443EFB" w:rsidRDefault="00443EFB" w:rsidP="00CA5790">
      <w:pPr>
        <w:jc w:val="both"/>
      </w:pPr>
    </w:p>
    <w:p w14:paraId="174957F8" w14:textId="0941512E" w:rsidR="003444A2" w:rsidRDefault="00556F12" w:rsidP="00425D80">
      <w:pPr>
        <w:jc w:val="both"/>
      </w:pPr>
      <w:r w:rsidRPr="00556F12">
        <w:lastRenderedPageBreak/>
        <w:t xml:space="preserve">A company may not </w:t>
      </w:r>
      <w:r w:rsidR="00443EFB">
        <w:t>comply</w:t>
      </w:r>
      <w:r w:rsidRPr="00556F12">
        <w:t xml:space="preserve"> with these standards at the point of our investment. However, we will </w:t>
      </w:r>
      <w:r w:rsidR="00DB139D">
        <w:t xml:space="preserve">use </w:t>
      </w:r>
      <w:r w:rsidR="0064606D">
        <w:t>our best</w:t>
      </w:r>
      <w:r w:rsidR="00DB139D">
        <w:t xml:space="preserve"> efforts</w:t>
      </w:r>
      <w:r w:rsidR="26495F71">
        <w:t>, in line with our influence and control,</w:t>
      </w:r>
      <w:r w:rsidR="00DB139D">
        <w:t xml:space="preserve"> to </w:t>
      </w:r>
      <w:r>
        <w:t>support our</w:t>
      </w:r>
      <w:r w:rsidRPr="00556F12">
        <w:t xml:space="preserve"> portfolio companies </w:t>
      </w:r>
      <w:r>
        <w:t xml:space="preserve">to </w:t>
      </w:r>
      <w:r w:rsidRPr="00556F12">
        <w:t>achieve</w:t>
      </w:r>
      <w:r w:rsidR="00DB139D">
        <w:t xml:space="preserve"> appropriate compliance on a risk basis and in </w:t>
      </w:r>
      <w:r w:rsidR="00E1151C">
        <w:t xml:space="preserve">a </w:t>
      </w:r>
      <w:r w:rsidR="00DB139D">
        <w:t>reasonable</w:t>
      </w:r>
      <w:r w:rsidRPr="00556F12">
        <w:t xml:space="preserve"> </w:t>
      </w:r>
      <w:r>
        <w:t>timeframe</w:t>
      </w:r>
      <w:r w:rsidR="008C0E7C">
        <w:t>, including through a legally binding ESG action plan</w:t>
      </w:r>
      <w:r w:rsidRPr="00556F12">
        <w:t xml:space="preserve">. When a portfolio company’s activities change in scale or focus, we will reconsider </w:t>
      </w:r>
      <w:r w:rsidR="009978FE">
        <w:t>the applicability of these standards</w:t>
      </w:r>
      <w:r w:rsidR="002D5C2D">
        <w:t xml:space="preserve"> and their implementation</w:t>
      </w:r>
      <w:r w:rsidRPr="00556F12">
        <w:t xml:space="preserve">. </w:t>
      </w:r>
    </w:p>
    <w:p w14:paraId="38AD986C" w14:textId="77777777" w:rsidR="003444A2" w:rsidRDefault="003444A2" w:rsidP="00425D80">
      <w:pPr>
        <w:jc w:val="both"/>
      </w:pPr>
    </w:p>
    <w:p w14:paraId="03647AC2" w14:textId="409669C7" w:rsidR="0029209E" w:rsidRDefault="00513D00" w:rsidP="005D7F86">
      <w:pPr>
        <w:pStyle w:val="Heading1"/>
        <w:numPr>
          <w:ilvl w:val="0"/>
          <w:numId w:val="35"/>
        </w:numPr>
        <w:jc w:val="both"/>
      </w:pPr>
      <w:bookmarkStart w:id="35" w:name="_Toc117096452"/>
      <w:r>
        <w:t xml:space="preserve">Risk </w:t>
      </w:r>
      <w:r w:rsidR="00073923">
        <w:t>g</w:t>
      </w:r>
      <w:r>
        <w:t xml:space="preserve">overnance and </w:t>
      </w:r>
      <w:r w:rsidR="00073923">
        <w:t>o</w:t>
      </w:r>
      <w:r>
        <w:t xml:space="preserve">rganisational </w:t>
      </w:r>
      <w:r w:rsidR="00073923">
        <w:t>c</w:t>
      </w:r>
      <w:r>
        <w:t>apacity</w:t>
      </w:r>
      <w:bookmarkEnd w:id="35"/>
      <w:r>
        <w:t xml:space="preserve"> </w:t>
      </w:r>
    </w:p>
    <w:p w14:paraId="457B5264" w14:textId="77777777" w:rsidR="00A46466" w:rsidRPr="00CB3712" w:rsidRDefault="00A46466" w:rsidP="00CA5790">
      <w:pPr>
        <w:jc w:val="both"/>
      </w:pPr>
    </w:p>
    <w:p w14:paraId="080F3D6D" w14:textId="5DA0E864" w:rsidR="00690060" w:rsidRDefault="00A322F7" w:rsidP="00425D80">
      <w:pPr>
        <w:jc w:val="both"/>
      </w:pPr>
      <w:r w:rsidRPr="00A632EA">
        <w:t>We aim to have</w:t>
      </w:r>
      <w:r w:rsidR="00AB5233">
        <w:t xml:space="preserve"> appropriate governance and oversight of </w:t>
      </w:r>
      <w:r>
        <w:t>ESG</w:t>
      </w:r>
      <w:r w:rsidR="003F15BA">
        <w:t xml:space="preserve"> risks and</w:t>
      </w:r>
      <w:r w:rsidR="00AB5233">
        <w:t xml:space="preserve"> performance</w:t>
      </w:r>
      <w:r w:rsidR="00690060">
        <w:t xml:space="preserve"> </w:t>
      </w:r>
      <w:r w:rsidR="003F15BA">
        <w:t xml:space="preserve">through the </w:t>
      </w:r>
      <w:r w:rsidR="00E63EAB">
        <w:t xml:space="preserve">appointment </w:t>
      </w:r>
      <w:r w:rsidR="003F15BA">
        <w:t xml:space="preserve">of </w:t>
      </w:r>
      <w:r w:rsidR="00690060">
        <w:t>[</w:t>
      </w:r>
      <w:r w:rsidR="00690060" w:rsidRPr="00690060">
        <w:rPr>
          <w:highlight w:val="yellow"/>
        </w:rPr>
        <w:t>XXX</w:t>
      </w:r>
      <w:r w:rsidR="00690060">
        <w:t xml:space="preserve">] as an ESG Officer. </w:t>
      </w:r>
    </w:p>
    <w:p w14:paraId="5998E418" w14:textId="77777777" w:rsidR="00690060" w:rsidRDefault="00690060" w:rsidP="00425D80">
      <w:pPr>
        <w:jc w:val="both"/>
      </w:pPr>
    </w:p>
    <w:p w14:paraId="2FC559F0" w14:textId="6D49E2D2" w:rsidR="00690060" w:rsidRDefault="00690060" w:rsidP="00425D80">
      <w:pPr>
        <w:jc w:val="both"/>
      </w:pPr>
      <w:r>
        <w:t>The ESG Officer will have</w:t>
      </w:r>
      <w:r w:rsidR="00F5491A">
        <w:t xml:space="preserve"> appropriate </w:t>
      </w:r>
      <w:r w:rsidR="00346F8A">
        <w:t xml:space="preserve">knowledge, </w:t>
      </w:r>
      <w:proofErr w:type="gramStart"/>
      <w:r w:rsidR="00346F8A">
        <w:t>commitment</w:t>
      </w:r>
      <w:proofErr w:type="gramEnd"/>
      <w:r w:rsidR="00346F8A">
        <w:t xml:space="preserve"> and capacity to manage </w:t>
      </w:r>
      <w:r w:rsidR="00D779C9">
        <w:t>ESG</w:t>
      </w:r>
      <w:r w:rsidR="00346F8A">
        <w:t xml:space="preserve"> risks</w:t>
      </w:r>
      <w:r w:rsidR="0092531F">
        <w:t xml:space="preserve"> and</w:t>
      </w:r>
      <w:r w:rsidR="00D779C9">
        <w:t xml:space="preserve"> have sufficient </w:t>
      </w:r>
      <w:r w:rsidR="00161BCF">
        <w:t>seniority to</w:t>
      </w:r>
      <w:r w:rsidR="00346F8A">
        <w:t xml:space="preserve"> </w:t>
      </w:r>
      <w:r w:rsidR="004B5308">
        <w:t xml:space="preserve">ensure </w:t>
      </w:r>
      <w:r>
        <w:t>that the procedures in this E</w:t>
      </w:r>
      <w:r w:rsidR="002559AE">
        <w:t>SG</w:t>
      </w:r>
      <w:r>
        <w:t xml:space="preserve">MS manual are </w:t>
      </w:r>
      <w:r w:rsidR="00161BCF">
        <w:t>implemented.</w:t>
      </w:r>
      <w:r w:rsidR="001476DF">
        <w:t xml:space="preserve"> The ESG Officer will also</w:t>
      </w:r>
      <w:r w:rsidR="00E03824">
        <w:t xml:space="preserve"> </w:t>
      </w:r>
      <w:r w:rsidR="004B5308">
        <w:t>be accountable for</w:t>
      </w:r>
      <w:r w:rsidR="00B31B60">
        <w:t xml:space="preserve"> reporting E&amp;S and BI </w:t>
      </w:r>
      <w:r w:rsidR="00953F07">
        <w:t xml:space="preserve">risks </w:t>
      </w:r>
      <w:r w:rsidR="00DC0447">
        <w:t xml:space="preserve">and </w:t>
      </w:r>
      <w:r w:rsidR="00257CC3">
        <w:t>both fund manager and portfolio-level</w:t>
      </w:r>
      <w:r w:rsidR="00DC0447">
        <w:t xml:space="preserve"> </w:t>
      </w:r>
      <w:r w:rsidR="00B31B60">
        <w:t xml:space="preserve">performance to senior management and other </w:t>
      </w:r>
      <w:r w:rsidR="001476DF">
        <w:t xml:space="preserve">key stakeholders, such as </w:t>
      </w:r>
      <w:r w:rsidR="00510E87">
        <w:t>limited partners (LPs)</w:t>
      </w:r>
      <w:r w:rsidR="00B31B60">
        <w:t xml:space="preserve">. </w:t>
      </w:r>
    </w:p>
    <w:p w14:paraId="2DD79339" w14:textId="4237AF4C" w:rsidR="00690060" w:rsidRPr="006E0885" w:rsidRDefault="00690060" w:rsidP="00425D80">
      <w:pPr>
        <w:jc w:val="both"/>
        <w:rPr>
          <w:i/>
          <w:iCs/>
        </w:rPr>
      </w:pPr>
    </w:p>
    <w:p w14:paraId="6D4CDC49" w14:textId="7749AA81" w:rsidR="00690060" w:rsidRPr="006E0885" w:rsidRDefault="00690060" w:rsidP="00425D80">
      <w:pPr>
        <w:jc w:val="both"/>
        <w:rPr>
          <w:i/>
          <w:iCs/>
        </w:rPr>
      </w:pPr>
      <w:r w:rsidRPr="00C81D10">
        <w:rPr>
          <w:i/>
          <w:iCs/>
          <w:highlight w:val="yellow"/>
        </w:rPr>
        <w:t xml:space="preserve">[Please </w:t>
      </w:r>
      <w:r w:rsidRPr="006E0885">
        <w:rPr>
          <w:i/>
          <w:iCs/>
          <w:highlight w:val="yellow"/>
        </w:rPr>
        <w:t>describe the roles and responsibilities of the ESG Officer and members of the investment team. For example, who will be responsible for: ESG due diligence? Developing ESG action plans? Portfolio monitoring? ESG reporting to LPs? etc.]</w:t>
      </w:r>
    </w:p>
    <w:p w14:paraId="601F09CD" w14:textId="21C7EFE4" w:rsidR="00690060" w:rsidRDefault="00690060" w:rsidP="00F91343">
      <w:pPr>
        <w:spacing w:line="276" w:lineRule="auto"/>
        <w:jc w:val="both"/>
      </w:pPr>
    </w:p>
    <w:p w14:paraId="4E7DD63C" w14:textId="17FA6D2D" w:rsidR="00980F6C" w:rsidRDefault="003F52B6" w:rsidP="005D7F86">
      <w:pPr>
        <w:pStyle w:val="Heading1"/>
        <w:numPr>
          <w:ilvl w:val="0"/>
          <w:numId w:val="35"/>
        </w:numPr>
        <w:jc w:val="both"/>
      </w:pPr>
      <w:bookmarkStart w:id="36" w:name="_Toc117096453"/>
      <w:r w:rsidRPr="00CB3712">
        <w:t>Fund-level</w:t>
      </w:r>
      <w:r w:rsidR="007D7580" w:rsidRPr="00CB3712">
        <w:t xml:space="preserve"> </w:t>
      </w:r>
      <w:r w:rsidR="00C52D73">
        <w:t xml:space="preserve">risk management </w:t>
      </w:r>
      <w:r w:rsidR="00FD0A62">
        <w:t>policies</w:t>
      </w:r>
      <w:r w:rsidR="00306B9F">
        <w:t xml:space="preserve"> an</w:t>
      </w:r>
      <w:r w:rsidR="00B8385A">
        <w:t>d communication and awareness</w:t>
      </w:r>
      <w:bookmarkEnd w:id="36"/>
      <w:r w:rsidR="00B8385A">
        <w:t xml:space="preserve"> </w:t>
      </w:r>
    </w:p>
    <w:p w14:paraId="5FD26674" w14:textId="77777777" w:rsidR="00A46466" w:rsidRPr="00CB3712" w:rsidRDefault="00A46466" w:rsidP="00CA5790">
      <w:pPr>
        <w:jc w:val="both"/>
      </w:pPr>
    </w:p>
    <w:p w14:paraId="7769C18E" w14:textId="0E2E597B" w:rsidR="00DF5106" w:rsidRDefault="0018134F" w:rsidP="00425D80">
      <w:pPr>
        <w:jc w:val="both"/>
      </w:pPr>
      <w:r w:rsidRPr="00A632EA">
        <w:t>We</w:t>
      </w:r>
      <w:r w:rsidR="0077392D" w:rsidRPr="00A632EA">
        <w:t xml:space="preserve"> have</w:t>
      </w:r>
      <w:r w:rsidR="00F01689">
        <w:t xml:space="preserve"> </w:t>
      </w:r>
      <w:r w:rsidR="00D54E29" w:rsidRPr="00872351">
        <w:t>proportionate policies</w:t>
      </w:r>
      <w:r w:rsidR="00F01689">
        <w:t xml:space="preserve"> and </w:t>
      </w:r>
      <w:r w:rsidR="00D54E29" w:rsidRPr="00872351">
        <w:t xml:space="preserve">procedures that </w:t>
      </w:r>
      <w:r w:rsidR="00F01689">
        <w:t>i</w:t>
      </w:r>
      <w:r w:rsidR="00D54E29" w:rsidRPr="00872351">
        <w:t>dentify</w:t>
      </w:r>
      <w:r w:rsidR="00F01689">
        <w:t xml:space="preserve"> and</w:t>
      </w:r>
      <w:r w:rsidR="00D54E29" w:rsidRPr="00872351">
        <w:t xml:space="preserve"> manage </w:t>
      </w:r>
      <w:r w:rsidR="0077392D">
        <w:t>ESG</w:t>
      </w:r>
      <w:r w:rsidR="00D54E29" w:rsidRPr="00872351">
        <w:t xml:space="preserve"> </w:t>
      </w:r>
      <w:proofErr w:type="gramStart"/>
      <w:r w:rsidR="00D54E29" w:rsidRPr="00872351">
        <w:t>risks</w:t>
      </w:r>
      <w:proofErr w:type="gramEnd"/>
      <w:r w:rsidR="00E63DF4">
        <w:t xml:space="preserve"> and related issues and incidents</w:t>
      </w:r>
      <w:r w:rsidR="005A630A">
        <w:t xml:space="preserve"> connected to the fund </w:t>
      </w:r>
      <w:r w:rsidR="006F361B">
        <w:t xml:space="preserve">and fund </w:t>
      </w:r>
      <w:r w:rsidR="005A630A">
        <w:t>manager’s activities</w:t>
      </w:r>
      <w:r w:rsidR="006F361B">
        <w:t xml:space="preserve"> and operations</w:t>
      </w:r>
      <w:r w:rsidR="005A630A">
        <w:t>.</w:t>
      </w:r>
      <w:r w:rsidR="00A351E1" w:rsidRPr="00872351">
        <w:t xml:space="preserve"> </w:t>
      </w:r>
      <w:r w:rsidR="0077392D">
        <w:t xml:space="preserve">The </w:t>
      </w:r>
      <w:r w:rsidR="008F4B72" w:rsidRPr="00A632EA">
        <w:t>ESG Officer</w:t>
      </w:r>
      <w:r w:rsidR="008F4B72" w:rsidRPr="00F14450">
        <w:t xml:space="preserve"> will ensure that key policies</w:t>
      </w:r>
      <w:r w:rsidR="000771B4">
        <w:t xml:space="preserve">, codes </w:t>
      </w:r>
      <w:r w:rsidR="005B5ACC">
        <w:t>and/</w:t>
      </w:r>
      <w:r w:rsidR="000771B4">
        <w:t xml:space="preserve">or </w:t>
      </w:r>
      <w:r w:rsidR="512D8C79">
        <w:t>procedures</w:t>
      </w:r>
      <w:r w:rsidR="008B1642">
        <w:t xml:space="preserve">, </w:t>
      </w:r>
      <w:r w:rsidR="000771B4">
        <w:t>s</w:t>
      </w:r>
      <w:r w:rsidR="008E324C">
        <w:t xml:space="preserve">etting out how </w:t>
      </w:r>
      <w:r w:rsidR="008B1642">
        <w:t>the company manages key</w:t>
      </w:r>
      <w:r w:rsidR="008E324C">
        <w:t xml:space="preserve"> </w:t>
      </w:r>
      <w:r w:rsidR="000B09C0">
        <w:t>ESG</w:t>
      </w:r>
      <w:r w:rsidR="008E324C">
        <w:t xml:space="preserve"> risks</w:t>
      </w:r>
      <w:r w:rsidR="008B1642">
        <w:t xml:space="preserve">, </w:t>
      </w:r>
      <w:r w:rsidR="008F4B72" w:rsidRPr="00F14450">
        <w:t xml:space="preserve">are </w:t>
      </w:r>
      <w:r w:rsidR="005A630A">
        <w:t xml:space="preserve">maintained and </w:t>
      </w:r>
      <w:r w:rsidR="008F4B72" w:rsidRPr="00F14450">
        <w:t xml:space="preserve">implemented </w:t>
      </w:r>
      <w:r w:rsidR="00C96834">
        <w:t>across the firm</w:t>
      </w:r>
      <w:r w:rsidR="008F4B72" w:rsidRPr="00F14450">
        <w:t xml:space="preserve">. </w:t>
      </w:r>
      <w:r w:rsidR="00CA5D18">
        <w:t>These should be owned by the senior management and monitored by the ESG Officer.</w:t>
      </w:r>
    </w:p>
    <w:p w14:paraId="63019BDE" w14:textId="77777777" w:rsidR="00DF5106" w:rsidRDefault="00DF5106" w:rsidP="00425D80">
      <w:pPr>
        <w:jc w:val="both"/>
      </w:pPr>
    </w:p>
    <w:p w14:paraId="7AF6B472" w14:textId="5F4CD8FA" w:rsidR="0066591B" w:rsidRDefault="008F4B72" w:rsidP="00425D80">
      <w:pPr>
        <w:jc w:val="both"/>
      </w:pPr>
      <w:r>
        <w:t xml:space="preserve">These </w:t>
      </w:r>
      <w:r w:rsidR="001E2BAE">
        <w:t>may include, but are not limited</w:t>
      </w:r>
      <w:r w:rsidR="006013E2">
        <w:t>, policies and</w:t>
      </w:r>
      <w:r w:rsidR="005B5ACC">
        <w:t>/or</w:t>
      </w:r>
      <w:r w:rsidR="006013E2">
        <w:t xml:space="preserve"> </w:t>
      </w:r>
      <w:r w:rsidRPr="00F14450">
        <w:t xml:space="preserve">procedures </w:t>
      </w:r>
      <w:r w:rsidR="006013E2">
        <w:t>covering</w:t>
      </w:r>
      <w:r w:rsidRPr="00F14450">
        <w:t xml:space="preserve"> </w:t>
      </w:r>
      <w:r w:rsidR="006E0885" w:rsidRPr="006E0885">
        <w:rPr>
          <w:highlight w:val="yellow"/>
        </w:rPr>
        <w:t>[</w:t>
      </w:r>
      <w:r w:rsidR="00326281" w:rsidRPr="006E0885">
        <w:rPr>
          <w:highlight w:val="yellow"/>
        </w:rPr>
        <w:t>Anti-Bribery and Corruption</w:t>
      </w:r>
      <w:r w:rsidR="00E4267E" w:rsidRPr="006E0885">
        <w:rPr>
          <w:highlight w:val="yellow"/>
        </w:rPr>
        <w:t xml:space="preserve"> (ABC</w:t>
      </w:r>
      <w:r w:rsidR="00C116BB" w:rsidRPr="006E0885">
        <w:rPr>
          <w:highlight w:val="yellow"/>
        </w:rPr>
        <w:t xml:space="preserve">) and Fraud, </w:t>
      </w:r>
      <w:r w:rsidR="00326281" w:rsidRPr="006E0885">
        <w:rPr>
          <w:highlight w:val="yellow"/>
        </w:rPr>
        <w:t>Anti-Money Laundering</w:t>
      </w:r>
      <w:r w:rsidR="00E4267E" w:rsidRPr="006E0885">
        <w:rPr>
          <w:highlight w:val="yellow"/>
        </w:rPr>
        <w:t xml:space="preserve"> (AML)</w:t>
      </w:r>
      <w:r w:rsidR="00C116BB" w:rsidRPr="006E0885">
        <w:rPr>
          <w:highlight w:val="yellow"/>
        </w:rPr>
        <w:t xml:space="preserve"> and Sanctions compliance</w:t>
      </w:r>
      <w:r w:rsidR="0006254E" w:rsidRPr="006E0885" w:rsidDel="001D1A1E">
        <w:rPr>
          <w:highlight w:val="yellow"/>
        </w:rPr>
        <w:t>,</w:t>
      </w:r>
      <w:r w:rsidR="00EA3BC8" w:rsidRPr="006E0885" w:rsidDel="001D1A1E">
        <w:rPr>
          <w:highlight w:val="yellow"/>
        </w:rPr>
        <w:t xml:space="preserve"> </w:t>
      </w:r>
      <w:r w:rsidRPr="006E0885">
        <w:rPr>
          <w:highlight w:val="yellow"/>
        </w:rPr>
        <w:t>Whistleblowing</w:t>
      </w:r>
      <w:r w:rsidR="007F34A2" w:rsidRPr="006E0885">
        <w:rPr>
          <w:highlight w:val="yellow"/>
        </w:rPr>
        <w:t>,</w:t>
      </w:r>
      <w:r w:rsidR="0006254E" w:rsidRPr="006E0885">
        <w:rPr>
          <w:highlight w:val="yellow"/>
        </w:rPr>
        <w:t xml:space="preserve"> Data Protection,</w:t>
      </w:r>
      <w:r w:rsidR="007F34A2" w:rsidRPr="006E0885">
        <w:rPr>
          <w:highlight w:val="yellow"/>
        </w:rPr>
        <w:t xml:space="preserve"> </w:t>
      </w:r>
      <w:proofErr w:type="gramStart"/>
      <w:r w:rsidR="00CA5790" w:rsidRPr="006E0885">
        <w:rPr>
          <w:highlight w:val="yellow"/>
        </w:rPr>
        <w:t>S</w:t>
      </w:r>
      <w:r w:rsidR="007F34A2" w:rsidRPr="006E0885">
        <w:rPr>
          <w:highlight w:val="yellow"/>
        </w:rPr>
        <w:t>afeguarding</w:t>
      </w:r>
      <w:proofErr w:type="gramEnd"/>
      <w:r w:rsidR="007F34A2" w:rsidRPr="006E0885">
        <w:rPr>
          <w:highlight w:val="yellow"/>
        </w:rPr>
        <w:t xml:space="preserve"> </w:t>
      </w:r>
      <w:r w:rsidR="00067F21" w:rsidRPr="006E0885">
        <w:rPr>
          <w:highlight w:val="yellow"/>
        </w:rPr>
        <w:t>(including</w:t>
      </w:r>
      <w:r w:rsidR="007F34A2" w:rsidRPr="006E0885">
        <w:rPr>
          <w:highlight w:val="yellow"/>
        </w:rPr>
        <w:t xml:space="preserve"> </w:t>
      </w:r>
      <w:r w:rsidR="00067F21" w:rsidRPr="006E0885">
        <w:rPr>
          <w:highlight w:val="yellow"/>
        </w:rPr>
        <w:t>g</w:t>
      </w:r>
      <w:r w:rsidR="007F34A2" w:rsidRPr="006E0885">
        <w:rPr>
          <w:highlight w:val="yellow"/>
        </w:rPr>
        <w:t>ender-</w:t>
      </w:r>
      <w:r w:rsidR="00067F21" w:rsidRPr="006E0885">
        <w:rPr>
          <w:highlight w:val="yellow"/>
        </w:rPr>
        <w:t>b</w:t>
      </w:r>
      <w:r w:rsidR="007F34A2" w:rsidRPr="006E0885">
        <w:rPr>
          <w:highlight w:val="yellow"/>
        </w:rPr>
        <w:t xml:space="preserve">ased </w:t>
      </w:r>
      <w:r w:rsidR="00067F21" w:rsidRPr="006E0885">
        <w:rPr>
          <w:highlight w:val="yellow"/>
        </w:rPr>
        <w:t>v</w:t>
      </w:r>
      <w:r w:rsidR="007F34A2" w:rsidRPr="006E0885">
        <w:rPr>
          <w:highlight w:val="yellow"/>
        </w:rPr>
        <w:t>iolence</w:t>
      </w:r>
      <w:r w:rsidR="00067F21" w:rsidRPr="006E0885">
        <w:rPr>
          <w:highlight w:val="yellow"/>
        </w:rPr>
        <w:t xml:space="preserve"> and h</w:t>
      </w:r>
      <w:r w:rsidR="007F34A2" w:rsidRPr="006E0885">
        <w:rPr>
          <w:highlight w:val="yellow"/>
        </w:rPr>
        <w:t>arassment</w:t>
      </w:r>
      <w:r w:rsidR="00067F21" w:rsidRPr="006E0885">
        <w:rPr>
          <w:highlight w:val="yellow"/>
        </w:rPr>
        <w:t>)</w:t>
      </w:r>
      <w:r w:rsidR="007F34A2" w:rsidRPr="006E0885">
        <w:rPr>
          <w:highlight w:val="yellow"/>
        </w:rPr>
        <w:t xml:space="preserve"> and </w:t>
      </w:r>
      <w:r w:rsidR="00CA5790" w:rsidRPr="006E0885">
        <w:rPr>
          <w:highlight w:val="yellow"/>
        </w:rPr>
        <w:t>E</w:t>
      </w:r>
      <w:r w:rsidR="00D835ED" w:rsidRPr="006E0885">
        <w:rPr>
          <w:highlight w:val="yellow"/>
        </w:rPr>
        <w:t xml:space="preserve">qual </w:t>
      </w:r>
      <w:r w:rsidR="00282BC2" w:rsidRPr="006E0885">
        <w:rPr>
          <w:highlight w:val="yellow"/>
        </w:rPr>
        <w:t>O</w:t>
      </w:r>
      <w:r w:rsidR="00D835ED" w:rsidRPr="006E0885">
        <w:rPr>
          <w:highlight w:val="yellow"/>
        </w:rPr>
        <w:t>pportunity</w:t>
      </w:r>
      <w:r w:rsidR="006E0885" w:rsidRPr="006E0885">
        <w:rPr>
          <w:highlight w:val="yellow"/>
        </w:rPr>
        <w:t>]</w:t>
      </w:r>
      <w:r w:rsidRPr="00F14450">
        <w:t xml:space="preserve"> </w:t>
      </w:r>
      <w:r w:rsidR="0066591B" w:rsidRPr="006E0885">
        <w:rPr>
          <w:i/>
          <w:iCs/>
          <w:highlight w:val="yellow"/>
        </w:rPr>
        <w:t>[</w:t>
      </w:r>
      <w:r w:rsidR="00C56230" w:rsidRPr="006E0885">
        <w:rPr>
          <w:i/>
          <w:iCs/>
          <w:highlight w:val="yellow"/>
        </w:rPr>
        <w:t>Fund managers to complete and/or list range of policies</w:t>
      </w:r>
      <w:r w:rsidR="00EA3BC8" w:rsidRPr="006E0885">
        <w:rPr>
          <w:i/>
          <w:iCs/>
          <w:highlight w:val="yellow"/>
        </w:rPr>
        <w:t xml:space="preserve"> in place based on company’s </w:t>
      </w:r>
      <w:r w:rsidR="00C048C3">
        <w:rPr>
          <w:i/>
          <w:iCs/>
          <w:highlight w:val="yellow"/>
        </w:rPr>
        <w:t xml:space="preserve">processes and </w:t>
      </w:r>
      <w:r w:rsidR="00EA3BC8" w:rsidRPr="006E0885">
        <w:rPr>
          <w:i/>
          <w:iCs/>
          <w:highlight w:val="yellow"/>
        </w:rPr>
        <w:t>standards as well as LP requirements</w:t>
      </w:r>
      <w:r w:rsidR="0066591B" w:rsidRPr="006E0885">
        <w:rPr>
          <w:i/>
          <w:iCs/>
          <w:highlight w:val="yellow"/>
        </w:rPr>
        <w:t>]</w:t>
      </w:r>
    </w:p>
    <w:p w14:paraId="0473F950" w14:textId="77777777" w:rsidR="00FB414E" w:rsidRDefault="00FB414E" w:rsidP="00425D80">
      <w:pPr>
        <w:jc w:val="both"/>
      </w:pPr>
    </w:p>
    <w:p w14:paraId="003FC647" w14:textId="7873AEE9" w:rsidR="00FB414E" w:rsidRPr="00872351" w:rsidRDefault="00D835ED" w:rsidP="00425D80">
      <w:pPr>
        <w:jc w:val="both"/>
        <w:rPr>
          <w:b/>
        </w:rPr>
      </w:pPr>
      <w:r w:rsidRPr="000177A7">
        <w:rPr>
          <w:iCs/>
        </w:rPr>
        <w:t xml:space="preserve">The </w:t>
      </w:r>
      <w:r w:rsidR="004D6851" w:rsidRPr="000177A7">
        <w:rPr>
          <w:iCs/>
        </w:rPr>
        <w:t>ESG Officer</w:t>
      </w:r>
      <w:r w:rsidR="004D6851" w:rsidRPr="00F14450">
        <w:rPr>
          <w:i/>
        </w:rPr>
        <w:t xml:space="preserve"> </w:t>
      </w:r>
      <w:r w:rsidR="004D6851" w:rsidRPr="00F14450">
        <w:rPr>
          <w:iCs/>
        </w:rPr>
        <w:t xml:space="preserve">is responsible for ensuring that </w:t>
      </w:r>
      <w:r w:rsidR="004D6851" w:rsidRPr="000177A7">
        <w:rPr>
          <w:iCs/>
        </w:rPr>
        <w:t>fund manager</w:t>
      </w:r>
      <w:r w:rsidR="004D6851" w:rsidRPr="00CB3712">
        <w:rPr>
          <w:iCs/>
        </w:rPr>
        <w:t>’</w:t>
      </w:r>
      <w:r w:rsidR="004D6851" w:rsidRPr="00F14450">
        <w:rPr>
          <w:iCs/>
        </w:rPr>
        <w:t xml:space="preserve">s employees </w:t>
      </w:r>
      <w:r w:rsidR="00261693">
        <w:rPr>
          <w:iCs/>
        </w:rPr>
        <w:t xml:space="preserve">and relevant stakeholders </w:t>
      </w:r>
      <w:r w:rsidR="004D6851" w:rsidRPr="00F14450">
        <w:rPr>
          <w:iCs/>
        </w:rPr>
        <w:t xml:space="preserve">receive periodic training </w:t>
      </w:r>
      <w:r w:rsidR="001C6804">
        <w:rPr>
          <w:iCs/>
        </w:rPr>
        <w:t>about the firm’s</w:t>
      </w:r>
      <w:r w:rsidR="004D6851" w:rsidRPr="00F14450">
        <w:rPr>
          <w:iCs/>
        </w:rPr>
        <w:t xml:space="preserve"> </w:t>
      </w:r>
      <w:r w:rsidR="008A7545">
        <w:rPr>
          <w:iCs/>
        </w:rPr>
        <w:t xml:space="preserve">ESG </w:t>
      </w:r>
      <w:r w:rsidR="004D6851" w:rsidRPr="00F14450">
        <w:rPr>
          <w:iCs/>
        </w:rPr>
        <w:t>policies and procedures</w:t>
      </w:r>
      <w:r w:rsidR="004D6851">
        <w:rPr>
          <w:iCs/>
        </w:rPr>
        <w:t>, including the ESG</w:t>
      </w:r>
      <w:r w:rsidR="00062B27">
        <w:rPr>
          <w:iCs/>
        </w:rPr>
        <w:t>MS manual</w:t>
      </w:r>
      <w:r w:rsidR="004D6851" w:rsidRPr="00F14450">
        <w:rPr>
          <w:iCs/>
        </w:rPr>
        <w:t xml:space="preserve">. Attendance at the training sessions should be monitored by the </w:t>
      </w:r>
      <w:proofErr w:type="gramStart"/>
      <w:r w:rsidR="00062B27">
        <w:t xml:space="preserve">ESG </w:t>
      </w:r>
      <w:r w:rsidR="004D6851" w:rsidRPr="00F14450">
        <w:t>Officer</w:t>
      </w:r>
      <w:r w:rsidR="00152223">
        <w:t>,</w:t>
      </w:r>
      <w:r w:rsidR="004D6851" w:rsidRPr="00F14450">
        <w:rPr>
          <w:iCs/>
        </w:rPr>
        <w:t xml:space="preserve"> and</w:t>
      </w:r>
      <w:proofErr w:type="gramEnd"/>
      <w:r w:rsidR="004D6851" w:rsidRPr="00F14450">
        <w:rPr>
          <w:iCs/>
        </w:rPr>
        <w:t xml:space="preserve"> reported to the management team and as part of annual </w:t>
      </w:r>
      <w:r w:rsidR="00062B27">
        <w:rPr>
          <w:iCs/>
        </w:rPr>
        <w:t>ESG</w:t>
      </w:r>
      <w:r w:rsidR="004D6851" w:rsidRPr="00F14450">
        <w:rPr>
          <w:iCs/>
        </w:rPr>
        <w:t xml:space="preserve"> reporting to LPs. ​</w:t>
      </w:r>
      <w:r w:rsidR="00391A14" w:rsidRPr="000177A7">
        <w:rPr>
          <w:iCs/>
        </w:rPr>
        <w:t xml:space="preserve">The </w:t>
      </w:r>
      <w:r w:rsidR="00062B27" w:rsidRPr="000177A7">
        <w:rPr>
          <w:iCs/>
        </w:rPr>
        <w:t>ESG</w:t>
      </w:r>
      <w:r w:rsidR="004D6851" w:rsidRPr="000177A7">
        <w:rPr>
          <w:iCs/>
        </w:rPr>
        <w:t xml:space="preserve"> Officer</w:t>
      </w:r>
      <w:r w:rsidR="004D6851" w:rsidRPr="00F14450">
        <w:rPr>
          <w:i/>
        </w:rPr>
        <w:t xml:space="preserve"> </w:t>
      </w:r>
      <w:r w:rsidR="004D6851" w:rsidRPr="00F14450">
        <w:t>should regular</w:t>
      </w:r>
      <w:r w:rsidR="000A5722">
        <w:t>ly</w:t>
      </w:r>
      <w:r w:rsidR="004D6851" w:rsidRPr="00F14450">
        <w:t xml:space="preserve"> </w:t>
      </w:r>
      <w:r w:rsidR="004D1994">
        <w:t>communicate</w:t>
      </w:r>
      <w:r w:rsidR="003501C8">
        <w:t xml:space="preserve"> these policies</w:t>
      </w:r>
      <w:r w:rsidR="004D1994">
        <w:t xml:space="preserve"> with the broader fund management team to reinforce the importance of ESG integration across the investment cycle. </w:t>
      </w:r>
    </w:p>
    <w:p w14:paraId="521D5DD6" w14:textId="77777777" w:rsidR="00980F6C" w:rsidRDefault="00980F6C" w:rsidP="00CA5790">
      <w:pPr>
        <w:jc w:val="both"/>
      </w:pPr>
    </w:p>
    <w:p w14:paraId="1001B2AC" w14:textId="30977787" w:rsidR="00690060" w:rsidRDefault="00690060" w:rsidP="005D7F86">
      <w:pPr>
        <w:pStyle w:val="Heading1"/>
        <w:numPr>
          <w:ilvl w:val="0"/>
          <w:numId w:val="35"/>
        </w:numPr>
        <w:jc w:val="both"/>
      </w:pPr>
      <w:bookmarkStart w:id="37" w:name="_Toc117096454"/>
      <w:r>
        <w:t xml:space="preserve">ESG </w:t>
      </w:r>
      <w:r w:rsidR="00206485">
        <w:t xml:space="preserve">risk management </w:t>
      </w:r>
      <w:r>
        <w:t xml:space="preserve">in the investment </w:t>
      </w:r>
      <w:r w:rsidR="008C0279">
        <w:t>cycle</w:t>
      </w:r>
      <w:bookmarkEnd w:id="37"/>
    </w:p>
    <w:p w14:paraId="3E1A6200" w14:textId="77777777" w:rsidR="00C93499" w:rsidRDefault="00C93499" w:rsidP="00CA5790">
      <w:pPr>
        <w:jc w:val="both"/>
      </w:pPr>
    </w:p>
    <w:p w14:paraId="547CCB2C" w14:textId="1DF0815A" w:rsidR="00B75971" w:rsidRDefault="00893E72" w:rsidP="00425D80">
      <w:pPr>
        <w:jc w:val="both"/>
      </w:pPr>
      <w:r>
        <w:t xml:space="preserve">Effective </w:t>
      </w:r>
      <w:r w:rsidR="009F599C">
        <w:t xml:space="preserve">ESG risk management </w:t>
      </w:r>
      <w:r w:rsidR="006750D2">
        <w:t>at the portfolio level</w:t>
      </w:r>
      <w:r w:rsidR="009F599C">
        <w:t xml:space="preserve"> </w:t>
      </w:r>
      <w:r>
        <w:t xml:space="preserve">includes </w:t>
      </w:r>
      <w:r w:rsidR="001E31B7">
        <w:t xml:space="preserve">i) </w:t>
      </w:r>
      <w:r w:rsidR="009F599C">
        <w:t>risk assessment and</w:t>
      </w:r>
      <w:r w:rsidR="002A6EFB">
        <w:t xml:space="preserve"> </w:t>
      </w:r>
      <w:r w:rsidR="001E31B7">
        <w:t xml:space="preserve">ii) </w:t>
      </w:r>
      <w:r w:rsidR="002A6EFB">
        <w:t xml:space="preserve">ongoing </w:t>
      </w:r>
      <w:r w:rsidR="00274F76" w:rsidRPr="007056A8">
        <w:t xml:space="preserve">active </w:t>
      </w:r>
      <w:r w:rsidR="009A5790" w:rsidRPr="007056A8">
        <w:t xml:space="preserve">ownership and risk </w:t>
      </w:r>
      <w:r w:rsidR="002A6EFB" w:rsidRPr="007056A8">
        <w:t>monito</w:t>
      </w:r>
      <w:r w:rsidR="002A6EFB">
        <w:t>ring of portfolio companies</w:t>
      </w:r>
      <w:r w:rsidR="009F599C">
        <w:t xml:space="preserve">. </w:t>
      </w:r>
      <w:r w:rsidR="00F14301">
        <w:t xml:space="preserve">Risk assessments </w:t>
      </w:r>
      <w:r w:rsidR="00274F76">
        <w:t xml:space="preserve">should be </w:t>
      </w:r>
      <w:r w:rsidR="00E30259">
        <w:t xml:space="preserve">proportionate to the stage of the portfolio </w:t>
      </w:r>
      <w:proofErr w:type="gramStart"/>
      <w:r w:rsidR="00E30259">
        <w:t>company, and</w:t>
      </w:r>
      <w:proofErr w:type="gramEnd"/>
      <w:r w:rsidR="00E30259">
        <w:t xml:space="preserve"> </w:t>
      </w:r>
      <w:r w:rsidR="00AE5BDB">
        <w:t xml:space="preserve">be used to </w:t>
      </w:r>
      <w:r w:rsidR="00274F76">
        <w:t xml:space="preserve">identify </w:t>
      </w:r>
      <w:r w:rsidR="00E30259">
        <w:t xml:space="preserve">adequate </w:t>
      </w:r>
      <w:r w:rsidR="00B057BA">
        <w:t>risk mitigation and monitoring</w:t>
      </w:r>
      <w:r w:rsidR="00B7756C">
        <w:t xml:space="preserve"> approaches</w:t>
      </w:r>
      <w:r w:rsidR="00B057BA">
        <w:t xml:space="preserve">. </w:t>
      </w:r>
      <w:r w:rsidR="00274F76">
        <w:t>These assessments</w:t>
      </w:r>
      <w:r w:rsidR="008016C0">
        <w:t xml:space="preserve"> are dynamic exercises and</w:t>
      </w:r>
      <w:r w:rsidR="00274F76">
        <w:t xml:space="preserve"> </w:t>
      </w:r>
      <w:r w:rsidR="00377544">
        <w:t xml:space="preserve">should be </w:t>
      </w:r>
      <w:r w:rsidR="008016C0">
        <w:t xml:space="preserve">refreshed </w:t>
      </w:r>
      <w:r w:rsidR="00624D20">
        <w:lastRenderedPageBreak/>
        <w:t>across the investment cycle, including</w:t>
      </w:r>
      <w:r w:rsidR="008016C0">
        <w:t xml:space="preserve"> </w:t>
      </w:r>
      <w:r w:rsidR="00377544">
        <w:t xml:space="preserve">at follow-on rounds or when the risk profile of a portfolio company materially changes. </w:t>
      </w:r>
    </w:p>
    <w:p w14:paraId="405B8625" w14:textId="77777777" w:rsidR="00B75971" w:rsidRDefault="00B75971" w:rsidP="00425D80">
      <w:pPr>
        <w:jc w:val="both"/>
      </w:pPr>
    </w:p>
    <w:p w14:paraId="2F732AAC" w14:textId="77777777" w:rsidR="00B975C4" w:rsidRDefault="00C24C13" w:rsidP="00425D80">
      <w:pPr>
        <w:jc w:val="both"/>
      </w:pPr>
      <w:r>
        <w:t>Risk a</w:t>
      </w:r>
      <w:r w:rsidRPr="00C24C13">
        <w:t xml:space="preserve">ssessments </w:t>
      </w:r>
      <w:r>
        <w:t xml:space="preserve">for portfolio companies </w:t>
      </w:r>
      <w:r w:rsidRPr="00C24C13">
        <w:t>typically in</w:t>
      </w:r>
      <w:r w:rsidR="00CF61C3">
        <w:t>volve</w:t>
      </w:r>
      <w:r w:rsidRPr="00C24C13">
        <w:t xml:space="preserve"> identifying inherent </w:t>
      </w:r>
      <w:r w:rsidR="007449D2" w:rsidDel="00FC67D2">
        <w:t>ESG risks</w:t>
      </w:r>
      <w:r w:rsidR="00283C77" w:rsidDel="00FC67D2">
        <w:t xml:space="preserve"> </w:t>
      </w:r>
      <w:r w:rsidRPr="00C24C13">
        <w:t xml:space="preserve">in the company’s </w:t>
      </w:r>
      <w:r w:rsidR="00D20BB0">
        <w:t>business and operating</w:t>
      </w:r>
      <w:r w:rsidR="0047499B">
        <w:t xml:space="preserve"> model</w:t>
      </w:r>
      <w:r w:rsidR="00172252">
        <w:t>,</w:t>
      </w:r>
      <w:r w:rsidR="0047499B">
        <w:t xml:space="preserve"> </w:t>
      </w:r>
      <w:r w:rsidR="00D843C5">
        <w:t>including counterparties</w:t>
      </w:r>
      <w:r w:rsidR="003F2FC9">
        <w:t xml:space="preserve">, </w:t>
      </w:r>
      <w:r w:rsidR="00D843C5">
        <w:t>supply chains</w:t>
      </w:r>
      <w:r w:rsidR="003F2FC9">
        <w:t xml:space="preserve"> and associated facilities</w:t>
      </w:r>
      <w:r w:rsidR="007C30F0">
        <w:t xml:space="preserve">. From a BI perspective, this </w:t>
      </w:r>
      <w:r w:rsidR="00133E0F">
        <w:t xml:space="preserve">also </w:t>
      </w:r>
      <w:r w:rsidR="007C30F0">
        <w:t xml:space="preserve">includes </w:t>
      </w:r>
      <w:r w:rsidRPr="00C24C13">
        <w:t>conducting adequate KYC</w:t>
      </w:r>
      <w:r w:rsidR="0060507F">
        <w:t xml:space="preserve"> and reputational checks</w:t>
      </w:r>
      <w:r w:rsidRPr="00C24C13">
        <w:t xml:space="preserve"> into the entity, </w:t>
      </w:r>
      <w:r w:rsidR="00CE7853">
        <w:t>ultimate beneficial owners (</w:t>
      </w:r>
      <w:r w:rsidRPr="00C24C13">
        <w:t>UBOs</w:t>
      </w:r>
      <w:r w:rsidR="00CE7853">
        <w:t>)</w:t>
      </w:r>
      <w:r w:rsidRPr="00C24C13">
        <w:t xml:space="preserve"> and controllers (individuals who have executive control and influence on the company's affairs, such as senior management, </w:t>
      </w:r>
      <w:proofErr w:type="gramStart"/>
      <w:r w:rsidRPr="00C24C13">
        <w:t>directors</w:t>
      </w:r>
      <w:proofErr w:type="gramEnd"/>
      <w:r w:rsidRPr="00C24C13">
        <w:t xml:space="preserve"> and promoters).</w:t>
      </w:r>
      <w:r w:rsidR="00F67526">
        <w:t xml:space="preserve"> </w:t>
      </w:r>
    </w:p>
    <w:p w14:paraId="51357CFD" w14:textId="77777777" w:rsidR="00B975C4" w:rsidRDefault="00B975C4" w:rsidP="00425D80">
      <w:pPr>
        <w:jc w:val="both"/>
      </w:pPr>
    </w:p>
    <w:p w14:paraId="618B9B45" w14:textId="7B3F9BF3" w:rsidR="00555C8E" w:rsidRDefault="004B72DA" w:rsidP="00425D80">
      <w:pPr>
        <w:jc w:val="both"/>
      </w:pPr>
      <w:r>
        <w:t>R</w:t>
      </w:r>
      <w:r w:rsidR="00093128">
        <w:t xml:space="preserve">isk assessments </w:t>
      </w:r>
      <w:r w:rsidR="00B975C4">
        <w:t>help in</w:t>
      </w:r>
      <w:r w:rsidR="00264186">
        <w:t xml:space="preserve"> identifying gaps between the portfolio company’s current performance and </w:t>
      </w:r>
      <w:r w:rsidR="00B768E3">
        <w:t>the fund’s reference framework</w:t>
      </w:r>
      <w:r w:rsidR="00C83AC4">
        <w:t>, including national law</w:t>
      </w:r>
      <w:r w:rsidR="003A17AA">
        <w:t>s</w:t>
      </w:r>
      <w:r w:rsidR="00B4115F">
        <w:t xml:space="preserve">, </w:t>
      </w:r>
      <w:r w:rsidR="00C83AC4">
        <w:t>the IFC Performance Standards</w:t>
      </w:r>
      <w:r w:rsidR="00B4115F">
        <w:t xml:space="preserve"> </w:t>
      </w:r>
      <w:r w:rsidR="00B4115F" w:rsidRPr="003108FD">
        <w:t>and LP requirements, such as BII’s Policy of Responsible Investing</w:t>
      </w:r>
      <w:r w:rsidR="00B768E3">
        <w:t xml:space="preserve">. For early-stage companies, risk assessments </w:t>
      </w:r>
      <w:r w:rsidR="00C83AC4">
        <w:t>should</w:t>
      </w:r>
      <w:r w:rsidR="00B768E3">
        <w:t xml:space="preserve"> </w:t>
      </w:r>
      <w:r w:rsidR="00C83AC4">
        <w:t xml:space="preserve">involve </w:t>
      </w:r>
      <w:r w:rsidR="00DF0D90">
        <w:t>horizon-scanning to consider</w:t>
      </w:r>
      <w:r w:rsidR="008016C0">
        <w:t xml:space="preserve"> </w:t>
      </w:r>
      <w:r w:rsidR="002B7872">
        <w:t>ESG</w:t>
      </w:r>
      <w:r w:rsidR="008016C0">
        <w:t xml:space="preserve"> </w:t>
      </w:r>
      <w:r w:rsidR="00DF0D90">
        <w:t xml:space="preserve">risks that are likely to emerge </w:t>
      </w:r>
      <w:r w:rsidR="00555C8E">
        <w:t>as companies scale up</w:t>
      </w:r>
      <w:r w:rsidR="00D400DA" w:rsidRPr="00D400DA">
        <w:t xml:space="preserve">. </w:t>
      </w:r>
    </w:p>
    <w:p w14:paraId="334B9BFC" w14:textId="77777777" w:rsidR="00555C8E" w:rsidRDefault="00555C8E" w:rsidP="00425D80">
      <w:pPr>
        <w:jc w:val="both"/>
      </w:pPr>
    </w:p>
    <w:p w14:paraId="4FBB9BF6" w14:textId="63A194E6" w:rsidR="00A24B66" w:rsidRDefault="00A16E57" w:rsidP="00A16E57">
      <w:pPr>
        <w:jc w:val="both"/>
      </w:pPr>
      <w:r w:rsidRPr="00F14450">
        <w:t xml:space="preserve">More information </w:t>
      </w:r>
      <w:r w:rsidR="008C5CE0">
        <w:t xml:space="preserve">on how to conduct adequate ESG risk management </w:t>
      </w:r>
      <w:r w:rsidRPr="00F14450">
        <w:t>based on the stage of investment is provided</w:t>
      </w:r>
      <w:r w:rsidR="00092B3E">
        <w:t xml:space="preserve"> in the table</w:t>
      </w:r>
      <w:r w:rsidRPr="00F14450">
        <w:t xml:space="preserve"> below</w:t>
      </w:r>
      <w:r w:rsidR="00092B3E">
        <w:t xml:space="preserve">. </w:t>
      </w:r>
    </w:p>
    <w:p w14:paraId="0A14CF0C" w14:textId="77777777" w:rsidR="00D400DA" w:rsidRPr="001E052B" w:rsidRDefault="00D400DA" w:rsidP="00872351"/>
    <w:tbl>
      <w:tblPr>
        <w:tblStyle w:val="GridTable4-Accent4"/>
        <w:tblW w:w="0" w:type="auto"/>
        <w:tblLook w:val="04A0" w:firstRow="1" w:lastRow="0" w:firstColumn="1" w:lastColumn="0" w:noHBand="0" w:noVBand="1"/>
      </w:tblPr>
      <w:tblGrid>
        <w:gridCol w:w="7508"/>
        <w:gridCol w:w="2410"/>
      </w:tblGrid>
      <w:tr w:rsidR="00690060" w14:paraId="01788F7F" w14:textId="77777777" w:rsidTr="009339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46A4B8EC" w14:textId="77777777" w:rsidR="00690060" w:rsidRPr="00690060" w:rsidRDefault="00690060" w:rsidP="00A96FC7">
            <w:pPr>
              <w:spacing w:after="60" w:line="276" w:lineRule="auto"/>
              <w:rPr>
                <w:color w:val="FFFFFF" w:themeColor="background2"/>
              </w:rPr>
            </w:pPr>
            <w:r w:rsidRPr="00690060">
              <w:rPr>
                <w:color w:val="FFFFFF" w:themeColor="background2"/>
              </w:rPr>
              <w:t xml:space="preserve">Objectives </w:t>
            </w:r>
          </w:p>
        </w:tc>
        <w:tc>
          <w:tcPr>
            <w:tcW w:w="2410" w:type="dxa"/>
          </w:tcPr>
          <w:p w14:paraId="38572022" w14:textId="74A2BEA4" w:rsidR="00690060" w:rsidRPr="00690060" w:rsidRDefault="00217D61" w:rsidP="00A96FC7">
            <w:pPr>
              <w:spacing w:after="60" w:line="276" w:lineRule="auto"/>
              <w:cnfStyle w:val="100000000000" w:firstRow="1" w:lastRow="0" w:firstColumn="0" w:lastColumn="0" w:oddVBand="0" w:evenVBand="0" w:oddHBand="0" w:evenHBand="0" w:firstRowFirstColumn="0" w:firstRowLastColumn="0" w:lastRowFirstColumn="0" w:lastRowLastColumn="0"/>
              <w:rPr>
                <w:color w:val="FFFFFF" w:themeColor="background2"/>
              </w:rPr>
            </w:pPr>
            <w:r>
              <w:rPr>
                <w:color w:val="FFFFFF" w:themeColor="background2"/>
              </w:rPr>
              <w:t>Tools</w:t>
            </w:r>
            <w:r w:rsidR="00690060" w:rsidRPr="00690060">
              <w:rPr>
                <w:color w:val="FFFFFF" w:themeColor="background2"/>
              </w:rPr>
              <w:t xml:space="preserve"> </w:t>
            </w:r>
          </w:p>
        </w:tc>
      </w:tr>
      <w:tr w:rsidR="00690060" w14:paraId="07159E4A" w14:textId="77777777" w:rsidTr="009339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8" w:type="dxa"/>
            <w:gridSpan w:val="2"/>
          </w:tcPr>
          <w:p w14:paraId="0925B822" w14:textId="77777777" w:rsidR="00690060" w:rsidRPr="00934868" w:rsidRDefault="00690060" w:rsidP="00A96FC7">
            <w:pPr>
              <w:spacing w:after="120" w:line="276" w:lineRule="auto"/>
              <w:rPr>
                <w:b w:val="0"/>
                <w:bCs w:val="0"/>
              </w:rPr>
            </w:pPr>
            <w:r>
              <w:t xml:space="preserve">Screening </w:t>
            </w:r>
          </w:p>
        </w:tc>
      </w:tr>
      <w:tr w:rsidR="00690060" w14:paraId="41D15148" w14:textId="77777777" w:rsidTr="009339BE">
        <w:tc>
          <w:tcPr>
            <w:cnfStyle w:val="001000000000" w:firstRow="0" w:lastRow="0" w:firstColumn="1" w:lastColumn="0" w:oddVBand="0" w:evenVBand="0" w:oddHBand="0" w:evenHBand="0" w:firstRowFirstColumn="0" w:firstRowLastColumn="0" w:lastRowFirstColumn="0" w:lastRowLastColumn="0"/>
            <w:tcW w:w="7508" w:type="dxa"/>
          </w:tcPr>
          <w:p w14:paraId="636622C2" w14:textId="6EFE4FF8" w:rsidR="00690060" w:rsidRPr="00314FD5" w:rsidRDefault="00690060" w:rsidP="00425D80">
            <w:pPr>
              <w:pStyle w:val="ListParagraph"/>
              <w:numPr>
                <w:ilvl w:val="0"/>
                <w:numId w:val="25"/>
              </w:numPr>
              <w:spacing w:after="60"/>
              <w:ind w:left="357" w:hanging="357"/>
              <w:contextualSpacing w:val="0"/>
              <w:rPr>
                <w:b w:val="0"/>
              </w:rPr>
            </w:pPr>
            <w:r w:rsidRPr="00314FD5">
              <w:rPr>
                <w:b w:val="0"/>
              </w:rPr>
              <w:t>Identify any fatal flaw in the deal, such as</w:t>
            </w:r>
            <w:r>
              <w:rPr>
                <w:b w:val="0"/>
              </w:rPr>
              <w:t xml:space="preserve"> involvement in an excluded activity</w:t>
            </w:r>
            <w:r w:rsidR="0087181B">
              <w:rPr>
                <w:b w:val="0"/>
              </w:rPr>
              <w:t xml:space="preserve"> or </w:t>
            </w:r>
            <w:r w:rsidR="00111E59">
              <w:rPr>
                <w:b w:val="0"/>
              </w:rPr>
              <w:t xml:space="preserve">with </w:t>
            </w:r>
            <w:r w:rsidR="00684259">
              <w:rPr>
                <w:b w:val="0"/>
              </w:rPr>
              <w:t>a sanctioned party</w:t>
            </w:r>
            <w:r w:rsidR="00111E59">
              <w:rPr>
                <w:b w:val="0"/>
              </w:rPr>
              <w:t>.</w:t>
            </w:r>
          </w:p>
          <w:p w14:paraId="60505291" w14:textId="4E6704E9" w:rsidR="00690060" w:rsidRPr="00314FD5" w:rsidRDefault="00690060" w:rsidP="00425D80">
            <w:pPr>
              <w:pStyle w:val="ListParagraph"/>
              <w:numPr>
                <w:ilvl w:val="0"/>
                <w:numId w:val="25"/>
              </w:numPr>
              <w:spacing w:after="60"/>
              <w:ind w:left="357" w:hanging="357"/>
              <w:contextualSpacing w:val="0"/>
              <w:rPr>
                <w:b w:val="0"/>
              </w:rPr>
            </w:pPr>
            <w:r>
              <w:rPr>
                <w:b w:val="0"/>
              </w:rPr>
              <w:t xml:space="preserve">Assign the deal a risk category. </w:t>
            </w:r>
          </w:p>
        </w:tc>
        <w:tc>
          <w:tcPr>
            <w:tcW w:w="2410" w:type="dxa"/>
          </w:tcPr>
          <w:p w14:paraId="047C5DFF" w14:textId="4C7F31C2" w:rsidR="00690060" w:rsidRPr="00314FD5" w:rsidRDefault="00690060" w:rsidP="00425D80">
            <w:pPr>
              <w:pStyle w:val="ListParagraph"/>
              <w:numPr>
                <w:ilvl w:val="0"/>
                <w:numId w:val="26"/>
              </w:numPr>
              <w:spacing w:after="60"/>
              <w:ind w:left="357" w:hanging="357"/>
              <w:contextualSpacing w:val="0"/>
              <w:cnfStyle w:val="000000000000" w:firstRow="0" w:lastRow="0" w:firstColumn="0" w:lastColumn="0" w:oddVBand="0" w:evenVBand="0" w:oddHBand="0" w:evenHBand="0" w:firstRowFirstColumn="0" w:firstRowLastColumn="0" w:lastRowFirstColumn="0" w:lastRowLastColumn="0"/>
            </w:pPr>
            <w:r w:rsidRPr="00314FD5">
              <w:t xml:space="preserve">Annex </w:t>
            </w:r>
            <w:r w:rsidR="0058228B">
              <w:t>1</w:t>
            </w:r>
            <w:r w:rsidRPr="00314FD5">
              <w:t xml:space="preserve">: Excluded activities </w:t>
            </w:r>
          </w:p>
          <w:p w14:paraId="322EA088" w14:textId="693C637E" w:rsidR="00690060" w:rsidRPr="00C67D74" w:rsidRDefault="00690060" w:rsidP="00C67D74">
            <w:pPr>
              <w:pStyle w:val="ListParagraph"/>
              <w:numPr>
                <w:ilvl w:val="0"/>
                <w:numId w:val="46"/>
              </w:numPr>
              <w:cnfStyle w:val="000000000000" w:firstRow="0" w:lastRow="0" w:firstColumn="0" w:lastColumn="0" w:oddVBand="0" w:evenVBand="0" w:oddHBand="0" w:evenHBand="0" w:firstRowFirstColumn="0" w:firstRowLastColumn="0" w:lastRowFirstColumn="0" w:lastRowLastColumn="0"/>
            </w:pPr>
            <w:r w:rsidRPr="00C67D74">
              <w:t xml:space="preserve">Annex </w:t>
            </w:r>
            <w:r w:rsidR="0058228B" w:rsidRPr="00C67D74">
              <w:t>2</w:t>
            </w:r>
            <w:r w:rsidRPr="00C67D74">
              <w:t xml:space="preserve">: </w:t>
            </w:r>
            <w:r w:rsidR="0058228B" w:rsidRPr="00C67D74">
              <w:t xml:space="preserve">E&amp;S </w:t>
            </w:r>
            <w:r w:rsidR="001E644C" w:rsidRPr="00C67D74">
              <w:t>r</w:t>
            </w:r>
            <w:r w:rsidRPr="00C67D74">
              <w:t xml:space="preserve">isk categorisation </w:t>
            </w:r>
          </w:p>
        </w:tc>
      </w:tr>
      <w:tr w:rsidR="00690060" w14:paraId="17FEB0E2" w14:textId="77777777" w:rsidTr="009339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8" w:type="dxa"/>
            <w:gridSpan w:val="2"/>
          </w:tcPr>
          <w:p w14:paraId="162802C3" w14:textId="3470AA7F" w:rsidR="00690060" w:rsidRPr="00934868" w:rsidRDefault="00980833" w:rsidP="00425D80">
            <w:pPr>
              <w:spacing w:after="120"/>
              <w:rPr>
                <w:b w:val="0"/>
                <w:bCs w:val="0"/>
              </w:rPr>
            </w:pPr>
            <w:r>
              <w:t>Risk Assessment</w:t>
            </w:r>
            <w:r w:rsidR="00584D89">
              <w:t xml:space="preserve"> and </w:t>
            </w:r>
            <w:r w:rsidR="00C81D10">
              <w:t>m</w:t>
            </w:r>
            <w:r w:rsidR="2717CB6B">
              <w:t>itigation</w:t>
            </w:r>
          </w:p>
        </w:tc>
      </w:tr>
      <w:tr w:rsidR="00690060" w14:paraId="2955EBF0" w14:textId="77777777" w:rsidTr="009339BE">
        <w:tc>
          <w:tcPr>
            <w:cnfStyle w:val="001000000000" w:firstRow="0" w:lastRow="0" w:firstColumn="1" w:lastColumn="0" w:oddVBand="0" w:evenVBand="0" w:oddHBand="0" w:evenHBand="0" w:firstRowFirstColumn="0" w:firstRowLastColumn="0" w:lastRowFirstColumn="0" w:lastRowLastColumn="0"/>
            <w:tcW w:w="7508" w:type="dxa"/>
          </w:tcPr>
          <w:p w14:paraId="20D490DD" w14:textId="35E029CD" w:rsidR="00690060" w:rsidRPr="009362E9" w:rsidRDefault="00690060" w:rsidP="00425D80">
            <w:pPr>
              <w:pStyle w:val="ListParagraph"/>
              <w:numPr>
                <w:ilvl w:val="0"/>
                <w:numId w:val="27"/>
              </w:numPr>
              <w:spacing w:after="60"/>
              <w:ind w:left="357" w:hanging="357"/>
              <w:contextualSpacing w:val="0"/>
              <w:rPr>
                <w:b w:val="0"/>
              </w:rPr>
            </w:pPr>
            <w:r w:rsidRPr="009362E9">
              <w:t>Objective:</w:t>
            </w:r>
            <w:r>
              <w:rPr>
                <w:b w:val="0"/>
              </w:rPr>
              <w:t xml:space="preserve"> </w:t>
            </w:r>
            <w:r w:rsidRPr="00314FD5">
              <w:rPr>
                <w:b w:val="0"/>
              </w:rPr>
              <w:t xml:space="preserve">Assess the commitment, capacity and track record of the </w:t>
            </w:r>
            <w:r w:rsidR="000415D7">
              <w:rPr>
                <w:b w:val="0"/>
              </w:rPr>
              <w:t>company and key executives</w:t>
            </w:r>
            <w:r w:rsidRPr="00314FD5">
              <w:rPr>
                <w:b w:val="0"/>
              </w:rPr>
              <w:t xml:space="preserve">. </w:t>
            </w:r>
            <w:r w:rsidRPr="00842802">
              <w:rPr>
                <w:b w:val="0"/>
              </w:rPr>
              <w:t xml:space="preserve">Analyse </w:t>
            </w:r>
            <w:r w:rsidR="00712933">
              <w:rPr>
                <w:b w:val="0"/>
              </w:rPr>
              <w:t>ESG</w:t>
            </w:r>
            <w:r w:rsidR="00684259">
              <w:rPr>
                <w:b w:val="0"/>
              </w:rPr>
              <w:t xml:space="preserve"> </w:t>
            </w:r>
            <w:r w:rsidRPr="00842802">
              <w:rPr>
                <w:b w:val="0"/>
              </w:rPr>
              <w:t>risks and opportunities, including foreseeable changes in strategy</w:t>
            </w:r>
            <w:r w:rsidR="000415D7">
              <w:rPr>
                <w:b w:val="0"/>
              </w:rPr>
              <w:t xml:space="preserve"> </w:t>
            </w:r>
            <w:r w:rsidR="00CC3C55">
              <w:rPr>
                <w:b w:val="0"/>
              </w:rPr>
              <w:t xml:space="preserve">and business plans </w:t>
            </w:r>
            <w:r w:rsidR="000415D7">
              <w:rPr>
                <w:b w:val="0"/>
              </w:rPr>
              <w:t>(</w:t>
            </w:r>
            <w:proofErr w:type="gramStart"/>
            <w:r w:rsidR="000415D7">
              <w:rPr>
                <w:b w:val="0"/>
              </w:rPr>
              <w:t>e.g.</w:t>
            </w:r>
            <w:proofErr w:type="gramEnd"/>
            <w:r w:rsidR="000415D7">
              <w:rPr>
                <w:b w:val="0"/>
              </w:rPr>
              <w:t xml:space="preserve"> new products, market expansion</w:t>
            </w:r>
            <w:r w:rsidR="007D06F8">
              <w:rPr>
                <w:b w:val="0"/>
              </w:rPr>
              <w:t>, bolt-on acquisitions</w:t>
            </w:r>
            <w:r w:rsidR="000415D7">
              <w:rPr>
                <w:b w:val="0"/>
              </w:rPr>
              <w:t xml:space="preserve"> etc)</w:t>
            </w:r>
            <w:r w:rsidRPr="00842802">
              <w:rPr>
                <w:b w:val="0"/>
              </w:rPr>
              <w:t>.</w:t>
            </w:r>
            <w:r w:rsidRPr="00842802">
              <w:t xml:space="preserve"> </w:t>
            </w:r>
          </w:p>
          <w:p w14:paraId="67DD577D" w14:textId="51EDA794" w:rsidR="004F332E" w:rsidRPr="00580346" w:rsidRDefault="00690060" w:rsidP="00425D80">
            <w:pPr>
              <w:pStyle w:val="ListParagraph"/>
              <w:numPr>
                <w:ilvl w:val="0"/>
                <w:numId w:val="27"/>
              </w:numPr>
              <w:rPr>
                <w:b w:val="0"/>
                <w:bCs w:val="0"/>
              </w:rPr>
            </w:pPr>
            <w:r w:rsidRPr="009362E9">
              <w:t>Process:</w:t>
            </w:r>
            <w:r>
              <w:t xml:space="preserve"> </w:t>
            </w:r>
            <w:r w:rsidR="00B92D0B" w:rsidRPr="00872351">
              <w:rPr>
                <w:b w:val="0"/>
                <w:bCs w:val="0"/>
              </w:rPr>
              <w:t>Conduct a pre-investment ESG risk assessment of the company. This</w:t>
            </w:r>
            <w:r w:rsidRPr="00872351">
              <w:rPr>
                <w:b w:val="0"/>
                <w:bCs w:val="0"/>
              </w:rPr>
              <w:t xml:space="preserve"> typically include</w:t>
            </w:r>
            <w:r w:rsidR="00841EDC" w:rsidRPr="00872351">
              <w:rPr>
                <w:b w:val="0"/>
                <w:bCs w:val="0"/>
              </w:rPr>
              <w:t>s</w:t>
            </w:r>
            <w:r w:rsidRPr="00872351">
              <w:rPr>
                <w:b w:val="0"/>
                <w:bCs w:val="0"/>
              </w:rPr>
              <w:t xml:space="preserve"> a review of ES</w:t>
            </w:r>
            <w:r w:rsidR="00217D61" w:rsidRPr="00872351">
              <w:rPr>
                <w:b w:val="0"/>
                <w:bCs w:val="0"/>
              </w:rPr>
              <w:t>G</w:t>
            </w:r>
            <w:r w:rsidRPr="00872351">
              <w:rPr>
                <w:b w:val="0"/>
                <w:bCs w:val="0"/>
              </w:rPr>
              <w:t xml:space="preserve"> documentation (policies, systems and permits), a search for </w:t>
            </w:r>
            <w:r w:rsidR="00712933">
              <w:rPr>
                <w:b w:val="0"/>
                <w:bCs w:val="0"/>
              </w:rPr>
              <w:t>ESG</w:t>
            </w:r>
            <w:r w:rsidR="00B92D0B" w:rsidRPr="00872351">
              <w:rPr>
                <w:b w:val="0"/>
                <w:bCs w:val="0"/>
              </w:rPr>
              <w:t xml:space="preserve"> </w:t>
            </w:r>
            <w:r w:rsidRPr="00872351">
              <w:rPr>
                <w:b w:val="0"/>
                <w:bCs w:val="0"/>
              </w:rPr>
              <w:t xml:space="preserve">concerns in the public domain, interviews with relevant staff and – where physical assets are relevant – a site visit.  </w:t>
            </w:r>
          </w:p>
          <w:p w14:paraId="6840E2EF" w14:textId="77777777" w:rsidR="00D30547" w:rsidRPr="00872351" w:rsidRDefault="00690060" w:rsidP="00425D80">
            <w:pPr>
              <w:pStyle w:val="ListParagraph"/>
              <w:numPr>
                <w:ilvl w:val="0"/>
                <w:numId w:val="27"/>
              </w:numPr>
              <w:spacing w:after="60"/>
              <w:ind w:left="357" w:hanging="357"/>
              <w:contextualSpacing w:val="0"/>
              <w:rPr>
                <w:b w:val="0"/>
              </w:rPr>
            </w:pPr>
            <w:r w:rsidRPr="009362E9">
              <w:t>Outputs:</w:t>
            </w:r>
            <w:r>
              <w:rPr>
                <w:b w:val="0"/>
              </w:rPr>
              <w:t xml:space="preserve"> </w:t>
            </w:r>
          </w:p>
          <w:p w14:paraId="6D3AB424" w14:textId="4F821C06" w:rsidR="005C7278" w:rsidRPr="005C7278" w:rsidRDefault="00A84B77" w:rsidP="00425D80">
            <w:pPr>
              <w:pStyle w:val="ListParagraph"/>
              <w:numPr>
                <w:ilvl w:val="1"/>
                <w:numId w:val="27"/>
              </w:numPr>
              <w:rPr>
                <w:b w:val="0"/>
                <w:bCs w:val="0"/>
              </w:rPr>
            </w:pPr>
            <w:r>
              <w:rPr>
                <w:b w:val="0"/>
              </w:rPr>
              <w:t xml:space="preserve">Add an </w:t>
            </w:r>
            <w:r w:rsidR="005C7278">
              <w:rPr>
                <w:b w:val="0"/>
              </w:rPr>
              <w:t xml:space="preserve">ESG risk analysis – summarising </w:t>
            </w:r>
            <w:r>
              <w:rPr>
                <w:b w:val="0"/>
              </w:rPr>
              <w:t>key</w:t>
            </w:r>
            <w:r w:rsidR="005C7278">
              <w:rPr>
                <w:b w:val="0"/>
              </w:rPr>
              <w:t xml:space="preserve"> findings of the risk assessment</w:t>
            </w:r>
            <w:r>
              <w:rPr>
                <w:b w:val="0"/>
              </w:rPr>
              <w:t xml:space="preserve"> </w:t>
            </w:r>
            <w:r w:rsidR="00347312">
              <w:rPr>
                <w:b w:val="0"/>
              </w:rPr>
              <w:t>–</w:t>
            </w:r>
            <w:r>
              <w:rPr>
                <w:b w:val="0"/>
              </w:rPr>
              <w:t xml:space="preserve"> in</w:t>
            </w:r>
            <w:r w:rsidR="005C7278">
              <w:rPr>
                <w:b w:val="0"/>
              </w:rPr>
              <w:t xml:space="preserve"> </w:t>
            </w:r>
            <w:r w:rsidR="00347312">
              <w:rPr>
                <w:b w:val="0"/>
              </w:rPr>
              <w:t>i</w:t>
            </w:r>
            <w:r w:rsidR="005C7278">
              <w:rPr>
                <w:b w:val="0"/>
              </w:rPr>
              <w:t xml:space="preserve">nvestment </w:t>
            </w:r>
            <w:r w:rsidR="00347312">
              <w:rPr>
                <w:b w:val="0"/>
              </w:rPr>
              <w:t>c</w:t>
            </w:r>
            <w:r w:rsidR="005C7278">
              <w:rPr>
                <w:b w:val="0"/>
              </w:rPr>
              <w:t>ommittee memos</w:t>
            </w:r>
            <w:r>
              <w:rPr>
                <w:b w:val="0"/>
              </w:rPr>
              <w:t>,</w:t>
            </w:r>
            <w:r w:rsidR="005C7278">
              <w:rPr>
                <w:b w:val="0"/>
              </w:rPr>
              <w:t xml:space="preserve"> where relevant or applicable.  </w:t>
            </w:r>
          </w:p>
          <w:p w14:paraId="1889AE23" w14:textId="58355AF0" w:rsidR="009D31CE" w:rsidRPr="009D31CE" w:rsidRDefault="00690060" w:rsidP="00425D80">
            <w:pPr>
              <w:pStyle w:val="ListParagraph"/>
              <w:numPr>
                <w:ilvl w:val="1"/>
                <w:numId w:val="27"/>
              </w:numPr>
              <w:rPr>
                <w:b w:val="0"/>
                <w:bCs w:val="0"/>
              </w:rPr>
            </w:pPr>
            <w:r w:rsidRPr="00872351">
              <w:rPr>
                <w:b w:val="0"/>
                <w:bCs w:val="0"/>
              </w:rPr>
              <w:t>Include ES</w:t>
            </w:r>
            <w:r w:rsidR="00217D61" w:rsidRPr="00872351">
              <w:rPr>
                <w:b w:val="0"/>
                <w:bCs w:val="0"/>
              </w:rPr>
              <w:t>G</w:t>
            </w:r>
            <w:r w:rsidRPr="00872351">
              <w:rPr>
                <w:b w:val="0"/>
                <w:bCs w:val="0"/>
              </w:rPr>
              <w:t xml:space="preserve"> clauses in legal agreements with investees</w:t>
            </w:r>
            <w:r w:rsidR="00CC3C55" w:rsidRPr="00872351">
              <w:rPr>
                <w:b w:val="0"/>
                <w:bCs w:val="0"/>
              </w:rPr>
              <w:t>,</w:t>
            </w:r>
            <w:r w:rsidR="00217D61" w:rsidRPr="00872351">
              <w:rPr>
                <w:b w:val="0"/>
                <w:bCs w:val="0"/>
              </w:rPr>
              <w:t xml:space="preserve"> </w:t>
            </w:r>
            <w:r w:rsidR="00CF14DC">
              <w:rPr>
                <w:b w:val="0"/>
                <w:bCs w:val="0"/>
              </w:rPr>
              <w:t>such as:</w:t>
            </w:r>
            <w:r w:rsidR="00CC3C55" w:rsidRPr="00872351">
              <w:rPr>
                <w:b w:val="0"/>
                <w:bCs w:val="0"/>
              </w:rPr>
              <w:t xml:space="preserve"> </w:t>
            </w:r>
          </w:p>
          <w:p w14:paraId="4EC84BA3" w14:textId="2B837C89" w:rsidR="009D31CE" w:rsidRPr="009D31CE" w:rsidRDefault="00CC3C55" w:rsidP="00425D80">
            <w:pPr>
              <w:pStyle w:val="ListParagraph"/>
              <w:numPr>
                <w:ilvl w:val="2"/>
                <w:numId w:val="27"/>
              </w:numPr>
              <w:rPr>
                <w:b w:val="0"/>
                <w:bCs w:val="0"/>
              </w:rPr>
            </w:pPr>
            <w:r w:rsidRPr="00872351">
              <w:rPr>
                <w:b w:val="0"/>
                <w:bCs w:val="0"/>
              </w:rPr>
              <w:t xml:space="preserve">compliance with applicable ABC, AML and sanctions regulations and safeguarding </w:t>
            </w:r>
            <w:proofErr w:type="gramStart"/>
            <w:r w:rsidRPr="00872351">
              <w:rPr>
                <w:b w:val="0"/>
                <w:bCs w:val="0"/>
              </w:rPr>
              <w:t>requirements</w:t>
            </w:r>
            <w:r w:rsidR="005C7278">
              <w:rPr>
                <w:b w:val="0"/>
                <w:bCs w:val="0"/>
              </w:rPr>
              <w:t>;</w:t>
            </w:r>
            <w:proofErr w:type="gramEnd"/>
          </w:p>
          <w:p w14:paraId="13EC8E2E" w14:textId="6E4D5913" w:rsidR="009D31CE" w:rsidRPr="009D31CE" w:rsidRDefault="00CC3C55" w:rsidP="00425D80">
            <w:pPr>
              <w:pStyle w:val="ListParagraph"/>
              <w:numPr>
                <w:ilvl w:val="2"/>
                <w:numId w:val="27"/>
              </w:numPr>
              <w:rPr>
                <w:b w:val="0"/>
                <w:bCs w:val="0"/>
              </w:rPr>
            </w:pPr>
            <w:r w:rsidRPr="00872351">
              <w:rPr>
                <w:b w:val="0"/>
                <w:bCs w:val="0"/>
              </w:rPr>
              <w:t>immediate reporting of</w:t>
            </w:r>
            <w:r w:rsidR="00F3158D" w:rsidRPr="00872351">
              <w:rPr>
                <w:b w:val="0"/>
                <w:bCs w:val="0"/>
              </w:rPr>
              <w:t xml:space="preserve"> E&amp;S and</w:t>
            </w:r>
            <w:r w:rsidRPr="00872351">
              <w:rPr>
                <w:b w:val="0"/>
                <w:bCs w:val="0"/>
              </w:rPr>
              <w:t xml:space="preserve"> BI </w:t>
            </w:r>
            <w:proofErr w:type="gramStart"/>
            <w:r w:rsidRPr="00872351">
              <w:rPr>
                <w:b w:val="0"/>
                <w:bCs w:val="0"/>
              </w:rPr>
              <w:t>incidents</w:t>
            </w:r>
            <w:r w:rsidR="005C7278">
              <w:rPr>
                <w:b w:val="0"/>
                <w:bCs w:val="0"/>
              </w:rPr>
              <w:t>;</w:t>
            </w:r>
            <w:proofErr w:type="gramEnd"/>
          </w:p>
          <w:p w14:paraId="5FBFE993" w14:textId="55AE1F1D" w:rsidR="00D30547" w:rsidRPr="00872351" w:rsidRDefault="00CC3C55" w:rsidP="00425D80">
            <w:pPr>
              <w:pStyle w:val="ListParagraph"/>
              <w:numPr>
                <w:ilvl w:val="2"/>
                <w:numId w:val="27"/>
              </w:numPr>
              <w:rPr>
                <w:b w:val="0"/>
                <w:bCs w:val="0"/>
              </w:rPr>
            </w:pPr>
            <w:r w:rsidRPr="00872351">
              <w:rPr>
                <w:b w:val="0"/>
                <w:bCs w:val="0"/>
              </w:rPr>
              <w:lastRenderedPageBreak/>
              <w:t xml:space="preserve">potential veto or review rights on changes in strategy or business plans. </w:t>
            </w:r>
          </w:p>
          <w:p w14:paraId="71E0EFC5" w14:textId="1C1A5AFE" w:rsidR="00690060" w:rsidRPr="00A84B77" w:rsidRDefault="005C7278" w:rsidP="00425D80">
            <w:pPr>
              <w:pStyle w:val="ListParagraph"/>
              <w:numPr>
                <w:ilvl w:val="1"/>
                <w:numId w:val="27"/>
              </w:numPr>
              <w:spacing w:after="60"/>
              <w:rPr>
                <w:b w:val="0"/>
              </w:rPr>
            </w:pPr>
            <w:r>
              <w:rPr>
                <w:b w:val="0"/>
              </w:rPr>
              <w:t>A</w:t>
            </w:r>
            <w:r w:rsidR="00F3158D">
              <w:rPr>
                <w:b w:val="0"/>
              </w:rPr>
              <w:t>n</w:t>
            </w:r>
            <w:r w:rsidR="00690060">
              <w:rPr>
                <w:b w:val="0"/>
              </w:rPr>
              <w:t xml:space="preserve"> ES</w:t>
            </w:r>
            <w:r w:rsidR="00217D61">
              <w:rPr>
                <w:b w:val="0"/>
              </w:rPr>
              <w:t>G</w:t>
            </w:r>
            <w:r w:rsidR="00690060">
              <w:rPr>
                <w:b w:val="0"/>
              </w:rPr>
              <w:t xml:space="preserve"> action plan</w:t>
            </w:r>
            <w:r w:rsidR="00F3158D">
              <w:rPr>
                <w:b w:val="0"/>
              </w:rPr>
              <w:t xml:space="preserve"> should be implemented and included in legal agreements</w:t>
            </w:r>
            <w:r w:rsidR="00690060">
              <w:rPr>
                <w:b w:val="0"/>
              </w:rPr>
              <w:t xml:space="preserve"> (see Annex </w:t>
            </w:r>
            <w:r w:rsidR="72E60E20">
              <w:rPr>
                <w:b w:val="0"/>
                <w:bCs w:val="0"/>
              </w:rPr>
              <w:t>5</w:t>
            </w:r>
            <w:r w:rsidR="00690060">
              <w:rPr>
                <w:b w:val="0"/>
                <w:bCs w:val="0"/>
              </w:rPr>
              <w:t>),</w:t>
            </w:r>
            <w:r w:rsidR="00690060">
              <w:rPr>
                <w:b w:val="0"/>
              </w:rPr>
              <w:t xml:space="preserve"> where appropriate. </w:t>
            </w:r>
          </w:p>
        </w:tc>
        <w:tc>
          <w:tcPr>
            <w:tcW w:w="2410" w:type="dxa"/>
          </w:tcPr>
          <w:p w14:paraId="5D5B4CDB" w14:textId="2A503738" w:rsidR="00690060" w:rsidRPr="00842802" w:rsidRDefault="00690060" w:rsidP="00425D80">
            <w:pPr>
              <w:pStyle w:val="ListParagraph"/>
              <w:numPr>
                <w:ilvl w:val="0"/>
                <w:numId w:val="28"/>
              </w:numPr>
              <w:spacing w:after="60"/>
              <w:ind w:left="357" w:hanging="357"/>
              <w:contextualSpacing w:val="0"/>
              <w:cnfStyle w:val="000000000000" w:firstRow="0" w:lastRow="0" w:firstColumn="0" w:lastColumn="0" w:oddVBand="0" w:evenVBand="0" w:oddHBand="0" w:evenHBand="0" w:firstRowFirstColumn="0" w:firstRowLastColumn="0" w:lastRowFirstColumn="0" w:lastRowLastColumn="0"/>
            </w:pPr>
            <w:r>
              <w:lastRenderedPageBreak/>
              <w:t>ES</w:t>
            </w:r>
            <w:r w:rsidR="00217D61">
              <w:t>G</w:t>
            </w:r>
            <w:r>
              <w:t xml:space="preserve"> due diligence template (as agreed with LPs)</w:t>
            </w:r>
          </w:p>
          <w:p w14:paraId="07AAB637" w14:textId="33EC6E8C" w:rsidR="0058228B" w:rsidRDefault="0058228B" w:rsidP="00425D80">
            <w:pPr>
              <w:pStyle w:val="ListParagraph"/>
              <w:numPr>
                <w:ilvl w:val="0"/>
                <w:numId w:val="28"/>
              </w:numPr>
              <w:spacing w:after="60"/>
              <w:ind w:left="357" w:hanging="357"/>
              <w:contextualSpacing w:val="0"/>
              <w:cnfStyle w:val="000000000000" w:firstRow="0" w:lastRow="0" w:firstColumn="0" w:lastColumn="0" w:oddVBand="0" w:evenVBand="0" w:oddHBand="0" w:evenHBand="0" w:firstRowFirstColumn="0" w:firstRowLastColumn="0" w:lastRowFirstColumn="0" w:lastRowLastColumn="0"/>
            </w:pPr>
            <w:r>
              <w:t xml:space="preserve">Annex 2: E&amp;S </w:t>
            </w:r>
            <w:r w:rsidR="001E644C">
              <w:t>r</w:t>
            </w:r>
            <w:r>
              <w:t xml:space="preserve">isk </w:t>
            </w:r>
            <w:r w:rsidR="001E644C">
              <w:t>c</w:t>
            </w:r>
            <w:r>
              <w:t>ategorisation</w:t>
            </w:r>
          </w:p>
          <w:p w14:paraId="73ECEAC7" w14:textId="137842E3" w:rsidR="00584D89" w:rsidRDefault="00584D89" w:rsidP="00425D80">
            <w:pPr>
              <w:pStyle w:val="ListParagraph"/>
              <w:numPr>
                <w:ilvl w:val="0"/>
                <w:numId w:val="28"/>
              </w:numPr>
              <w:spacing w:after="60"/>
              <w:ind w:left="357" w:hanging="357"/>
              <w:contextualSpacing w:val="0"/>
              <w:cnfStyle w:val="000000000000" w:firstRow="0" w:lastRow="0" w:firstColumn="0" w:lastColumn="0" w:oddVBand="0" w:evenVBand="0" w:oddHBand="0" w:evenHBand="0" w:firstRowFirstColumn="0" w:firstRowLastColumn="0" w:lastRowFirstColumn="0" w:lastRowLastColumn="0"/>
            </w:pPr>
            <w:r>
              <w:t>Annex 3: Common ESG risks by sub-sector</w:t>
            </w:r>
          </w:p>
          <w:p w14:paraId="587C6E6C" w14:textId="77777777" w:rsidR="00690060" w:rsidRDefault="00690060" w:rsidP="00425D80">
            <w:pPr>
              <w:pStyle w:val="ListParagraph"/>
              <w:numPr>
                <w:ilvl w:val="0"/>
                <w:numId w:val="28"/>
              </w:numPr>
              <w:spacing w:after="60"/>
              <w:ind w:left="357" w:hanging="357"/>
              <w:contextualSpacing w:val="0"/>
              <w:cnfStyle w:val="000000000000" w:firstRow="0" w:lastRow="0" w:firstColumn="0" w:lastColumn="0" w:oddVBand="0" w:evenVBand="0" w:oddHBand="0" w:evenHBand="0" w:firstRowFirstColumn="0" w:firstRowLastColumn="0" w:lastRowFirstColumn="0" w:lastRowLastColumn="0"/>
            </w:pPr>
            <w:r>
              <w:t xml:space="preserve">Annex </w:t>
            </w:r>
            <w:r w:rsidR="00815DE3">
              <w:t>4:</w:t>
            </w:r>
            <w:r>
              <w:t xml:space="preserve"> Recommended ES</w:t>
            </w:r>
            <w:r w:rsidR="00217D61">
              <w:t>G</w:t>
            </w:r>
            <w:r>
              <w:t xml:space="preserve"> legal clauses</w:t>
            </w:r>
          </w:p>
          <w:p w14:paraId="12A043CE" w14:textId="2CCECA73" w:rsidR="000644D2" w:rsidRDefault="000644D2" w:rsidP="00425D80">
            <w:pPr>
              <w:pStyle w:val="ListParagraph"/>
              <w:numPr>
                <w:ilvl w:val="0"/>
                <w:numId w:val="28"/>
              </w:numPr>
              <w:spacing w:after="60"/>
              <w:ind w:left="357" w:hanging="357"/>
              <w:contextualSpacing w:val="0"/>
              <w:cnfStyle w:val="000000000000" w:firstRow="0" w:lastRow="0" w:firstColumn="0" w:lastColumn="0" w:oddVBand="0" w:evenVBand="0" w:oddHBand="0" w:evenHBand="0" w:firstRowFirstColumn="0" w:firstRowLastColumn="0" w:lastRowFirstColumn="0" w:lastRowLastColumn="0"/>
            </w:pPr>
            <w:r>
              <w:t xml:space="preserve">Annex 5: </w:t>
            </w:r>
            <w:r w:rsidR="00A01BF5">
              <w:t>ESG a</w:t>
            </w:r>
            <w:r>
              <w:t xml:space="preserve">ction </w:t>
            </w:r>
            <w:r w:rsidR="00A01BF5">
              <w:t>p</w:t>
            </w:r>
            <w:r>
              <w:t xml:space="preserve">lan template </w:t>
            </w:r>
          </w:p>
        </w:tc>
      </w:tr>
      <w:tr w:rsidR="00690060" w14:paraId="6DD946DB" w14:textId="77777777" w:rsidTr="009339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8" w:type="dxa"/>
            <w:gridSpan w:val="2"/>
            <w:shd w:val="clear" w:color="auto" w:fill="auto"/>
          </w:tcPr>
          <w:p w14:paraId="60490F35" w14:textId="78F4875E" w:rsidR="00690060" w:rsidRPr="009362E9" w:rsidRDefault="00690060" w:rsidP="00425D80">
            <w:pPr>
              <w:pStyle w:val="ListParagraph"/>
              <w:numPr>
                <w:ilvl w:val="0"/>
                <w:numId w:val="27"/>
              </w:numPr>
              <w:spacing w:after="60"/>
              <w:ind w:left="357" w:hanging="357"/>
              <w:contextualSpacing w:val="0"/>
              <w:rPr>
                <w:b w:val="0"/>
                <w:bCs w:val="0"/>
              </w:rPr>
            </w:pPr>
            <w:r w:rsidRPr="00B108F5">
              <w:t xml:space="preserve">Follow-on investments: </w:t>
            </w:r>
            <w:r w:rsidRPr="00B108F5">
              <w:rPr>
                <w:b w:val="0"/>
              </w:rPr>
              <w:t>Risk categorisation</w:t>
            </w:r>
            <w:r w:rsidR="009E7C11">
              <w:rPr>
                <w:b w:val="0"/>
              </w:rPr>
              <w:t>, risk assessment and KYC are refreshed and updated</w:t>
            </w:r>
            <w:r w:rsidRPr="00B108F5">
              <w:rPr>
                <w:b w:val="0"/>
              </w:rPr>
              <w:t xml:space="preserve">. </w:t>
            </w:r>
            <w:r w:rsidR="00F235C2">
              <w:rPr>
                <w:b w:val="0"/>
              </w:rPr>
              <w:t>Consider e</w:t>
            </w:r>
            <w:r w:rsidRPr="00B108F5">
              <w:rPr>
                <w:b w:val="0"/>
              </w:rPr>
              <w:t>nhanc</w:t>
            </w:r>
            <w:r w:rsidR="00F235C2">
              <w:rPr>
                <w:b w:val="0"/>
              </w:rPr>
              <w:t>ing</w:t>
            </w:r>
            <w:r w:rsidRPr="00B108F5">
              <w:rPr>
                <w:b w:val="0"/>
              </w:rPr>
              <w:t xml:space="preserve"> ES</w:t>
            </w:r>
            <w:r w:rsidR="00217D61">
              <w:rPr>
                <w:b w:val="0"/>
              </w:rPr>
              <w:t>G</w:t>
            </w:r>
            <w:r w:rsidRPr="00B108F5">
              <w:rPr>
                <w:b w:val="0"/>
              </w:rPr>
              <w:t xml:space="preserve"> clause</w:t>
            </w:r>
            <w:r>
              <w:rPr>
                <w:b w:val="0"/>
              </w:rPr>
              <w:t>s</w:t>
            </w:r>
            <w:r w:rsidRPr="00B108F5">
              <w:rPr>
                <w:b w:val="0"/>
              </w:rPr>
              <w:t xml:space="preserve"> </w:t>
            </w:r>
            <w:r w:rsidR="00217D61">
              <w:rPr>
                <w:b w:val="0"/>
              </w:rPr>
              <w:t xml:space="preserve">and action plan, where needed. </w:t>
            </w:r>
          </w:p>
        </w:tc>
      </w:tr>
      <w:tr w:rsidR="00690060" w14:paraId="2A546B00" w14:textId="77777777" w:rsidTr="009339BE">
        <w:tc>
          <w:tcPr>
            <w:cnfStyle w:val="001000000000" w:firstRow="0" w:lastRow="0" w:firstColumn="1" w:lastColumn="0" w:oddVBand="0" w:evenVBand="0" w:oddHBand="0" w:evenHBand="0" w:firstRowFirstColumn="0" w:firstRowLastColumn="0" w:lastRowFirstColumn="0" w:lastRowLastColumn="0"/>
            <w:tcW w:w="9918" w:type="dxa"/>
            <w:gridSpan w:val="2"/>
            <w:shd w:val="clear" w:color="auto" w:fill="auto"/>
          </w:tcPr>
          <w:p w14:paraId="43804142" w14:textId="57C25127" w:rsidR="00690060" w:rsidRPr="00AB1F0D" w:rsidRDefault="00690060" w:rsidP="00425D80">
            <w:pPr>
              <w:pStyle w:val="ListParagraph"/>
              <w:numPr>
                <w:ilvl w:val="0"/>
                <w:numId w:val="27"/>
              </w:numPr>
            </w:pPr>
            <w:r>
              <w:t xml:space="preserve">Co-investments: </w:t>
            </w:r>
            <w:r w:rsidRPr="00872351">
              <w:rPr>
                <w:b w:val="0"/>
                <w:bCs w:val="0"/>
              </w:rPr>
              <w:t>Where the fund is offering a co-investment to a DFI limited partner</w:t>
            </w:r>
            <w:r w:rsidR="00217D61" w:rsidRPr="00872351">
              <w:rPr>
                <w:b w:val="0"/>
                <w:bCs w:val="0"/>
              </w:rPr>
              <w:t>, engage early to align on ESG expectations</w:t>
            </w:r>
            <w:r w:rsidR="00AB1F0D" w:rsidRPr="00872351">
              <w:rPr>
                <w:b w:val="0"/>
                <w:bCs w:val="0"/>
              </w:rPr>
              <w:t>. Where possible, an ES</w:t>
            </w:r>
            <w:r w:rsidR="00BC3800" w:rsidRPr="00872351">
              <w:rPr>
                <w:b w:val="0"/>
                <w:bCs w:val="0"/>
              </w:rPr>
              <w:t>G</w:t>
            </w:r>
            <w:r w:rsidR="00AB1F0D" w:rsidRPr="00872351">
              <w:rPr>
                <w:b w:val="0"/>
                <w:bCs w:val="0"/>
              </w:rPr>
              <w:t xml:space="preserve"> Due Diligence pack should be shared with the LP (or other co-investors as required), including the completed </w:t>
            </w:r>
            <w:r w:rsidR="00BC3800" w:rsidRPr="00872351">
              <w:rPr>
                <w:b w:val="0"/>
                <w:bCs w:val="0"/>
              </w:rPr>
              <w:t xml:space="preserve">ESG risk assessment </w:t>
            </w:r>
            <w:r w:rsidR="00AB1F0D" w:rsidRPr="00872351">
              <w:rPr>
                <w:b w:val="0"/>
                <w:bCs w:val="0"/>
              </w:rPr>
              <w:t>and KYC information.</w:t>
            </w:r>
            <w:r w:rsidR="00BC3800" w:rsidRPr="00BC3800">
              <w:br/>
            </w:r>
          </w:p>
        </w:tc>
      </w:tr>
      <w:tr w:rsidR="00690060" w14:paraId="3B74805B" w14:textId="77777777" w:rsidTr="009339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8" w:type="dxa"/>
            <w:gridSpan w:val="2"/>
          </w:tcPr>
          <w:p w14:paraId="0399B9AB" w14:textId="2D934E5F" w:rsidR="00690060" w:rsidRPr="00314FD5" w:rsidRDefault="00690060" w:rsidP="00425D80">
            <w:pPr>
              <w:spacing w:after="120"/>
              <w:rPr>
                <w:b w:val="0"/>
                <w:bCs w:val="0"/>
              </w:rPr>
            </w:pPr>
            <w:r>
              <w:t xml:space="preserve">Ownership and </w:t>
            </w:r>
            <w:r w:rsidR="00C81D10">
              <w:t xml:space="preserve">ongoing risk </w:t>
            </w:r>
            <w:r>
              <w:t xml:space="preserve">monitoring </w:t>
            </w:r>
          </w:p>
        </w:tc>
      </w:tr>
      <w:tr w:rsidR="00690060" w14:paraId="617BF85B" w14:textId="77777777" w:rsidTr="00217D61">
        <w:tc>
          <w:tcPr>
            <w:cnfStyle w:val="001000000000" w:firstRow="0" w:lastRow="0" w:firstColumn="1" w:lastColumn="0" w:oddVBand="0" w:evenVBand="0" w:oddHBand="0" w:evenHBand="0" w:firstRowFirstColumn="0" w:firstRowLastColumn="0" w:lastRowFirstColumn="0" w:lastRowLastColumn="0"/>
            <w:tcW w:w="7508" w:type="dxa"/>
            <w:shd w:val="clear" w:color="auto" w:fill="auto"/>
          </w:tcPr>
          <w:p w14:paraId="46DE50F7" w14:textId="0FA456A0" w:rsidR="0002461B" w:rsidRPr="00872351" w:rsidRDefault="0002461B" w:rsidP="00425D80">
            <w:pPr>
              <w:pStyle w:val="ListParagraph"/>
              <w:numPr>
                <w:ilvl w:val="0"/>
                <w:numId w:val="28"/>
              </w:numPr>
              <w:contextualSpacing w:val="0"/>
              <w:rPr>
                <w:b w:val="0"/>
                <w:bCs w:val="0"/>
              </w:rPr>
            </w:pPr>
            <w:r w:rsidRPr="00872351">
              <w:rPr>
                <w:b w:val="0"/>
                <w:bCs w:val="0"/>
              </w:rPr>
              <w:t xml:space="preserve">Ongoing monitoring of </w:t>
            </w:r>
            <w:r w:rsidR="00712933">
              <w:rPr>
                <w:b w:val="0"/>
                <w:bCs w:val="0"/>
              </w:rPr>
              <w:t>ESG</w:t>
            </w:r>
            <w:r w:rsidR="00283C77">
              <w:rPr>
                <w:b w:val="0"/>
                <w:bCs w:val="0"/>
              </w:rPr>
              <w:t xml:space="preserve"> </w:t>
            </w:r>
            <w:r w:rsidRPr="00872351">
              <w:rPr>
                <w:b w:val="0"/>
                <w:bCs w:val="0"/>
              </w:rPr>
              <w:t>risks connected to portfolio companies, including refreshing risk assessments</w:t>
            </w:r>
            <w:r w:rsidR="001D48C5" w:rsidRPr="00872351">
              <w:rPr>
                <w:b w:val="0"/>
                <w:bCs w:val="0"/>
              </w:rPr>
              <w:t xml:space="preserve"> </w:t>
            </w:r>
            <w:r w:rsidR="00A618D1" w:rsidRPr="00872351">
              <w:rPr>
                <w:b w:val="0"/>
                <w:bCs w:val="0"/>
              </w:rPr>
              <w:t xml:space="preserve">(and action plans when applicable) </w:t>
            </w:r>
            <w:r w:rsidR="001D48C5" w:rsidRPr="00872351">
              <w:rPr>
                <w:b w:val="0"/>
                <w:bCs w:val="0"/>
              </w:rPr>
              <w:t>on a periodic basis and</w:t>
            </w:r>
            <w:r w:rsidRPr="00872351">
              <w:rPr>
                <w:b w:val="0"/>
                <w:bCs w:val="0"/>
              </w:rPr>
              <w:t xml:space="preserve"> at key milestones</w:t>
            </w:r>
            <w:r w:rsidR="006B32AB">
              <w:rPr>
                <w:b w:val="0"/>
                <w:bCs w:val="0"/>
              </w:rPr>
              <w:t>, such as</w:t>
            </w:r>
            <w:r w:rsidRPr="00872351">
              <w:rPr>
                <w:b w:val="0"/>
                <w:bCs w:val="0"/>
              </w:rPr>
              <w:t xml:space="preserve"> fundraising round</w:t>
            </w:r>
            <w:r w:rsidR="006B32AB">
              <w:rPr>
                <w:b w:val="0"/>
                <w:bCs w:val="0"/>
              </w:rPr>
              <w:t>s</w:t>
            </w:r>
            <w:r w:rsidRPr="00872351">
              <w:rPr>
                <w:b w:val="0"/>
                <w:bCs w:val="0"/>
              </w:rPr>
              <w:t>, regulatory approvals, new market entry etc.</w:t>
            </w:r>
            <w:r w:rsidR="00C42BC2" w:rsidRPr="00872351">
              <w:rPr>
                <w:b w:val="0"/>
                <w:bCs w:val="0"/>
              </w:rPr>
              <w:t xml:space="preserve"> </w:t>
            </w:r>
          </w:p>
          <w:p w14:paraId="63149326" w14:textId="6769F35D" w:rsidR="00217D61" w:rsidRPr="00872351" w:rsidRDefault="00217D61" w:rsidP="00425D80">
            <w:pPr>
              <w:pStyle w:val="ListParagraph"/>
              <w:numPr>
                <w:ilvl w:val="0"/>
                <w:numId w:val="28"/>
              </w:numPr>
              <w:spacing w:after="60"/>
              <w:contextualSpacing w:val="0"/>
              <w:rPr>
                <w:b w:val="0"/>
              </w:rPr>
            </w:pPr>
            <w:r>
              <w:rPr>
                <w:b w:val="0"/>
              </w:rPr>
              <w:t xml:space="preserve">Support portfolio companies to develop </w:t>
            </w:r>
            <w:r w:rsidR="00BB19D8">
              <w:rPr>
                <w:b w:val="0"/>
              </w:rPr>
              <w:t>ESG management systems</w:t>
            </w:r>
            <w:r>
              <w:rPr>
                <w:b w:val="0"/>
              </w:rPr>
              <w:t xml:space="preserve"> relevant to their own activities and which will be self-sustaining without the fund</w:t>
            </w:r>
            <w:r w:rsidR="000C292D">
              <w:rPr>
                <w:b w:val="0"/>
              </w:rPr>
              <w:t xml:space="preserve"> manager</w:t>
            </w:r>
            <w:r>
              <w:rPr>
                <w:b w:val="0"/>
              </w:rPr>
              <w:t>’s involvement</w:t>
            </w:r>
            <w:r w:rsidR="007F2AA6">
              <w:rPr>
                <w:b w:val="0"/>
              </w:rPr>
              <w:t>. P</w:t>
            </w:r>
            <w:r w:rsidR="00BD7A28">
              <w:rPr>
                <w:b w:val="0"/>
              </w:rPr>
              <w:t>rovide capacity building to</w:t>
            </w:r>
            <w:r w:rsidR="007F2AA6">
              <w:rPr>
                <w:b w:val="0"/>
              </w:rPr>
              <w:t xml:space="preserve"> help companies mitigat</w:t>
            </w:r>
            <w:r w:rsidR="001B7CA2">
              <w:rPr>
                <w:b w:val="0"/>
              </w:rPr>
              <w:t>e</w:t>
            </w:r>
            <w:r w:rsidR="007F2AA6">
              <w:rPr>
                <w:b w:val="0"/>
              </w:rPr>
              <w:t xml:space="preserve"> ESG challenges</w:t>
            </w:r>
            <w:r w:rsidR="00C10FD2">
              <w:rPr>
                <w:b w:val="0"/>
              </w:rPr>
              <w:t>,</w:t>
            </w:r>
            <w:r w:rsidR="007F2AA6">
              <w:rPr>
                <w:b w:val="0"/>
              </w:rPr>
              <w:t xml:space="preserve"> pursu</w:t>
            </w:r>
            <w:r w:rsidR="003B608A">
              <w:rPr>
                <w:b w:val="0"/>
              </w:rPr>
              <w:t xml:space="preserve">e </w:t>
            </w:r>
            <w:r w:rsidR="007F2AA6">
              <w:rPr>
                <w:b w:val="0"/>
              </w:rPr>
              <w:t>opportunities</w:t>
            </w:r>
            <w:r w:rsidR="00BD7A28">
              <w:rPr>
                <w:b w:val="0"/>
              </w:rPr>
              <w:t xml:space="preserve"> </w:t>
            </w:r>
            <w:r w:rsidR="00C10FD2">
              <w:rPr>
                <w:b w:val="0"/>
              </w:rPr>
              <w:t>and improv</w:t>
            </w:r>
            <w:r w:rsidR="003B608A">
              <w:rPr>
                <w:b w:val="0"/>
              </w:rPr>
              <w:t>e</w:t>
            </w:r>
            <w:r w:rsidR="00C10FD2">
              <w:rPr>
                <w:b w:val="0"/>
              </w:rPr>
              <w:t xml:space="preserve"> overall</w:t>
            </w:r>
            <w:r w:rsidR="009F3563">
              <w:rPr>
                <w:b w:val="0"/>
              </w:rPr>
              <w:t xml:space="preserve"> ESG performance – </w:t>
            </w:r>
            <w:proofErr w:type="gramStart"/>
            <w:r w:rsidR="009F3563">
              <w:rPr>
                <w:b w:val="0"/>
              </w:rPr>
              <w:t>e.g.</w:t>
            </w:r>
            <w:proofErr w:type="gramEnd"/>
            <w:r w:rsidR="009F3563">
              <w:rPr>
                <w:b w:val="0"/>
              </w:rPr>
              <w:t xml:space="preserve"> deliver </w:t>
            </w:r>
            <w:r w:rsidR="007F2AA6">
              <w:rPr>
                <w:b w:val="0"/>
              </w:rPr>
              <w:t xml:space="preserve">ESG </w:t>
            </w:r>
            <w:r w:rsidR="009F3563">
              <w:rPr>
                <w:b w:val="0"/>
              </w:rPr>
              <w:t>training</w:t>
            </w:r>
            <w:r w:rsidR="00794DE5">
              <w:rPr>
                <w:b w:val="0"/>
              </w:rPr>
              <w:t xml:space="preserve"> as companies scale in size and market presence, enhance </w:t>
            </w:r>
            <w:r w:rsidR="00965593">
              <w:rPr>
                <w:b w:val="0"/>
              </w:rPr>
              <w:t xml:space="preserve">risk </w:t>
            </w:r>
            <w:r w:rsidR="00794DE5">
              <w:rPr>
                <w:b w:val="0"/>
              </w:rPr>
              <w:t>governance etc</w:t>
            </w:r>
            <w:r w:rsidR="003B608A">
              <w:rPr>
                <w:b w:val="0"/>
              </w:rPr>
              <w:t>.</w:t>
            </w:r>
            <w:r w:rsidR="00794DE5">
              <w:rPr>
                <w:b w:val="0"/>
              </w:rPr>
              <w:t xml:space="preserve"> </w:t>
            </w:r>
          </w:p>
          <w:p w14:paraId="295A3B40" w14:textId="4477ADA4" w:rsidR="00C2143D" w:rsidRPr="00872351" w:rsidRDefault="00C2143D" w:rsidP="00425D80">
            <w:pPr>
              <w:pStyle w:val="ListParagraph"/>
              <w:numPr>
                <w:ilvl w:val="0"/>
                <w:numId w:val="28"/>
              </w:numPr>
              <w:rPr>
                <w:b w:val="0"/>
                <w:bCs w:val="0"/>
              </w:rPr>
            </w:pPr>
            <w:r w:rsidRPr="00872351">
              <w:rPr>
                <w:b w:val="0"/>
                <w:bCs w:val="0"/>
              </w:rPr>
              <w:t>Proactive management of E</w:t>
            </w:r>
            <w:r w:rsidR="00316664">
              <w:rPr>
                <w:b w:val="0"/>
                <w:bCs w:val="0"/>
              </w:rPr>
              <w:t>SG</w:t>
            </w:r>
            <w:r w:rsidRPr="00872351">
              <w:rPr>
                <w:b w:val="0"/>
                <w:bCs w:val="0"/>
              </w:rPr>
              <w:t xml:space="preserve"> issues</w:t>
            </w:r>
            <w:r w:rsidR="00F854AD">
              <w:rPr>
                <w:b w:val="0"/>
                <w:bCs w:val="0"/>
              </w:rPr>
              <w:t xml:space="preserve">. </w:t>
            </w:r>
            <w:r w:rsidR="197F1DD1">
              <w:rPr>
                <w:b w:val="0"/>
                <w:bCs w:val="0"/>
              </w:rPr>
              <w:t xml:space="preserve">When the fund holds a board seat, leverage this channel to monitor ESG performance. </w:t>
            </w:r>
            <w:r w:rsidR="00F854AD">
              <w:rPr>
                <w:b w:val="0"/>
                <w:bCs w:val="0"/>
              </w:rPr>
              <w:t xml:space="preserve">Where </w:t>
            </w:r>
            <w:r w:rsidR="00D126E8">
              <w:rPr>
                <w:b w:val="0"/>
                <w:bCs w:val="0"/>
              </w:rPr>
              <w:t xml:space="preserve">the </w:t>
            </w:r>
            <w:r w:rsidR="00F854AD">
              <w:rPr>
                <w:b w:val="0"/>
                <w:bCs w:val="0"/>
              </w:rPr>
              <w:t xml:space="preserve">shareholding is small, </w:t>
            </w:r>
            <w:r w:rsidR="002E79FD">
              <w:rPr>
                <w:b w:val="0"/>
                <w:bCs w:val="0"/>
              </w:rPr>
              <w:t>leverage</w:t>
            </w:r>
            <w:r w:rsidR="006B48C6">
              <w:rPr>
                <w:b w:val="0"/>
                <w:bCs w:val="0"/>
              </w:rPr>
              <w:t xml:space="preserve"> </w:t>
            </w:r>
            <w:r w:rsidR="002E79FD">
              <w:rPr>
                <w:b w:val="0"/>
                <w:bCs w:val="0"/>
              </w:rPr>
              <w:t xml:space="preserve">legal rights </w:t>
            </w:r>
            <w:r w:rsidR="00705B67">
              <w:rPr>
                <w:b w:val="0"/>
                <w:bCs w:val="0"/>
              </w:rPr>
              <w:t xml:space="preserve">and / or </w:t>
            </w:r>
            <w:r w:rsidR="00851E16">
              <w:rPr>
                <w:b w:val="0"/>
                <w:bCs w:val="0"/>
              </w:rPr>
              <w:t xml:space="preserve">relationship with founders </w:t>
            </w:r>
            <w:r w:rsidR="00965593">
              <w:rPr>
                <w:b w:val="0"/>
                <w:bCs w:val="0"/>
              </w:rPr>
              <w:t>or other investor</w:t>
            </w:r>
            <w:r w:rsidR="002E79FD">
              <w:rPr>
                <w:b w:val="0"/>
                <w:bCs w:val="0"/>
              </w:rPr>
              <w:t>s</w:t>
            </w:r>
            <w:r w:rsidR="00965593">
              <w:rPr>
                <w:b w:val="0"/>
                <w:bCs w:val="0"/>
              </w:rPr>
              <w:t xml:space="preserve"> </w:t>
            </w:r>
            <w:r w:rsidR="00851E16">
              <w:rPr>
                <w:b w:val="0"/>
                <w:bCs w:val="0"/>
              </w:rPr>
              <w:t>to ensure ongoing influence</w:t>
            </w:r>
            <w:r w:rsidR="00965593">
              <w:rPr>
                <w:b w:val="0"/>
                <w:bCs w:val="0"/>
              </w:rPr>
              <w:t xml:space="preserve"> and information sharing. </w:t>
            </w:r>
            <w:r w:rsidR="00851E16">
              <w:rPr>
                <w:b w:val="0"/>
                <w:bCs w:val="0"/>
              </w:rPr>
              <w:t xml:space="preserve"> </w:t>
            </w:r>
          </w:p>
          <w:p w14:paraId="08B5106F" w14:textId="6B86F997" w:rsidR="00690060" w:rsidRPr="00872351" w:rsidRDefault="00690060" w:rsidP="00425D80">
            <w:pPr>
              <w:pStyle w:val="ListParagraph"/>
              <w:numPr>
                <w:ilvl w:val="0"/>
                <w:numId w:val="28"/>
              </w:numPr>
              <w:spacing w:after="60"/>
              <w:contextualSpacing w:val="0"/>
              <w:rPr>
                <w:b w:val="0"/>
              </w:rPr>
            </w:pPr>
            <w:r>
              <w:rPr>
                <w:b w:val="0"/>
              </w:rPr>
              <w:t xml:space="preserve">Review </w:t>
            </w:r>
            <w:r w:rsidR="00217D61">
              <w:rPr>
                <w:b w:val="0"/>
              </w:rPr>
              <w:t xml:space="preserve">the </w:t>
            </w:r>
            <w:r>
              <w:rPr>
                <w:b w:val="0"/>
              </w:rPr>
              <w:t>ES</w:t>
            </w:r>
            <w:r w:rsidR="00217D61">
              <w:rPr>
                <w:b w:val="0"/>
              </w:rPr>
              <w:t>G</w:t>
            </w:r>
            <w:r>
              <w:rPr>
                <w:b w:val="0"/>
              </w:rPr>
              <w:t xml:space="preserve"> performance of</w:t>
            </w:r>
            <w:r w:rsidRPr="000944EA">
              <w:rPr>
                <w:b w:val="0"/>
              </w:rPr>
              <w:t xml:space="preserve"> each active portfolio company on an annual</w:t>
            </w:r>
            <w:r>
              <w:rPr>
                <w:b w:val="0"/>
              </w:rPr>
              <w:t xml:space="preserve"> basis at a minimum. </w:t>
            </w:r>
          </w:p>
          <w:p w14:paraId="7F6CF57A" w14:textId="36CB9FFA" w:rsidR="006532A5" w:rsidRPr="000944EA" w:rsidRDefault="001E15F0" w:rsidP="00425D80">
            <w:pPr>
              <w:pStyle w:val="ListParagraph"/>
              <w:numPr>
                <w:ilvl w:val="0"/>
                <w:numId w:val="28"/>
              </w:numPr>
              <w:spacing w:after="60"/>
              <w:rPr>
                <w:b w:val="0"/>
              </w:rPr>
            </w:pPr>
            <w:r w:rsidRPr="001E15F0">
              <w:rPr>
                <w:b w:val="0"/>
              </w:rPr>
              <w:t xml:space="preserve">Light-touch and risk-based </w:t>
            </w:r>
            <w:r>
              <w:rPr>
                <w:b w:val="0"/>
              </w:rPr>
              <w:t>ESG</w:t>
            </w:r>
            <w:r w:rsidRPr="001E15F0">
              <w:rPr>
                <w:b w:val="0"/>
              </w:rPr>
              <w:t xml:space="preserve"> monitoring to continue for dormant/failed companies</w:t>
            </w:r>
            <w:r w:rsidR="00217D23">
              <w:rPr>
                <w:b w:val="0"/>
              </w:rPr>
              <w:t>.</w:t>
            </w:r>
            <w:r w:rsidR="007E07FA">
              <w:rPr>
                <w:b w:val="0"/>
              </w:rPr>
              <w:t xml:space="preserve"> </w:t>
            </w:r>
          </w:p>
        </w:tc>
        <w:tc>
          <w:tcPr>
            <w:tcW w:w="2410" w:type="dxa"/>
            <w:shd w:val="clear" w:color="auto" w:fill="auto"/>
          </w:tcPr>
          <w:p w14:paraId="35B21FE9" w14:textId="77777777" w:rsidR="00690060" w:rsidRDefault="00690060" w:rsidP="00425D80">
            <w:pPr>
              <w:pStyle w:val="ListParagraph"/>
              <w:numPr>
                <w:ilvl w:val="0"/>
                <w:numId w:val="28"/>
              </w:numPr>
              <w:spacing w:after="60"/>
              <w:ind w:left="357" w:hanging="357"/>
              <w:contextualSpacing w:val="0"/>
              <w:cnfStyle w:val="000000000000" w:firstRow="0" w:lastRow="0" w:firstColumn="0" w:lastColumn="0" w:oddVBand="0" w:evenVBand="0" w:oddHBand="0" w:evenHBand="0" w:firstRowFirstColumn="0" w:firstRowLastColumn="0" w:lastRowFirstColumn="0" w:lastRowLastColumn="0"/>
            </w:pPr>
            <w:r>
              <w:t>ES</w:t>
            </w:r>
            <w:r w:rsidR="00217D61">
              <w:t>G</w:t>
            </w:r>
            <w:r>
              <w:t xml:space="preserve"> reporting template (as agreed with LPs)</w:t>
            </w:r>
          </w:p>
          <w:p w14:paraId="12124208" w14:textId="1A7579AD" w:rsidR="000622BA" w:rsidRDefault="000622BA" w:rsidP="00425D80">
            <w:pPr>
              <w:pStyle w:val="ListParagraph"/>
              <w:numPr>
                <w:ilvl w:val="0"/>
                <w:numId w:val="28"/>
              </w:numPr>
              <w:spacing w:after="60"/>
              <w:ind w:left="357" w:hanging="357"/>
              <w:contextualSpacing w:val="0"/>
              <w:cnfStyle w:val="000000000000" w:firstRow="0" w:lastRow="0" w:firstColumn="0" w:lastColumn="0" w:oddVBand="0" w:evenVBand="0" w:oddHBand="0" w:evenHBand="0" w:firstRowFirstColumn="0" w:firstRowLastColumn="0" w:lastRowFirstColumn="0" w:lastRowLastColumn="0"/>
            </w:pPr>
            <w:r>
              <w:t>Annex 6</w:t>
            </w:r>
            <w:r w:rsidR="00A01BF5">
              <w:t xml:space="preserve">: Serious </w:t>
            </w:r>
            <w:r w:rsidR="00CF6F4C">
              <w:t>i</w:t>
            </w:r>
            <w:r w:rsidR="00A01BF5">
              <w:t xml:space="preserve">ncident </w:t>
            </w:r>
            <w:r w:rsidR="00CF6F4C">
              <w:t>r</w:t>
            </w:r>
            <w:r w:rsidR="00A01BF5">
              <w:t xml:space="preserve">eporting template </w:t>
            </w:r>
          </w:p>
        </w:tc>
      </w:tr>
      <w:tr w:rsidR="00690060" w14:paraId="7FE270D4" w14:textId="77777777" w:rsidTr="009339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8" w:type="dxa"/>
            <w:gridSpan w:val="2"/>
          </w:tcPr>
          <w:p w14:paraId="6BF3B7E3" w14:textId="23F6DE56" w:rsidR="00690060" w:rsidRPr="00314FD5" w:rsidRDefault="00330D99" w:rsidP="00425D80">
            <w:pPr>
              <w:spacing w:after="120"/>
              <w:rPr>
                <w:b w:val="0"/>
                <w:bCs w:val="0"/>
              </w:rPr>
            </w:pPr>
            <w:r>
              <w:t>Responsible e</w:t>
            </w:r>
            <w:r w:rsidR="00690060">
              <w:t>xit and capital raising without fund follow on</w:t>
            </w:r>
          </w:p>
        </w:tc>
      </w:tr>
      <w:tr w:rsidR="00690060" w14:paraId="440E02BB" w14:textId="77777777" w:rsidTr="00217D61">
        <w:tc>
          <w:tcPr>
            <w:cnfStyle w:val="001000000000" w:firstRow="0" w:lastRow="0" w:firstColumn="1" w:lastColumn="0" w:oddVBand="0" w:evenVBand="0" w:oddHBand="0" w:evenHBand="0" w:firstRowFirstColumn="0" w:firstRowLastColumn="0" w:lastRowFirstColumn="0" w:lastRowLastColumn="0"/>
            <w:tcW w:w="9918" w:type="dxa"/>
            <w:gridSpan w:val="2"/>
            <w:shd w:val="clear" w:color="auto" w:fill="auto"/>
          </w:tcPr>
          <w:p w14:paraId="6499C0AA" w14:textId="3CD804A3" w:rsidR="00690060" w:rsidRPr="00AC2527" w:rsidRDefault="00217D61" w:rsidP="00425D80">
            <w:pPr>
              <w:pStyle w:val="ListParagraph"/>
              <w:numPr>
                <w:ilvl w:val="0"/>
                <w:numId w:val="29"/>
              </w:numPr>
              <w:spacing w:after="60"/>
              <w:ind w:left="357" w:hanging="357"/>
              <w:contextualSpacing w:val="0"/>
              <w:rPr>
                <w:b w:val="0"/>
              </w:rPr>
            </w:pPr>
            <w:r>
              <w:rPr>
                <w:b w:val="0"/>
                <w:bCs w:val="0"/>
              </w:rPr>
              <w:t xml:space="preserve">Use relationship with founders and work with like-minded investors to </w:t>
            </w:r>
            <w:r w:rsidR="00E9320E">
              <w:rPr>
                <w:b w:val="0"/>
                <w:bCs w:val="0"/>
              </w:rPr>
              <w:t xml:space="preserve">ensure that good ESG practices remain in place following exit and to </w:t>
            </w:r>
            <w:r>
              <w:rPr>
                <w:b w:val="0"/>
                <w:bCs w:val="0"/>
              </w:rPr>
              <w:t xml:space="preserve">encourage a long-term focus on ESG performance. </w:t>
            </w:r>
            <w:r w:rsidR="00690060">
              <w:t xml:space="preserve"> </w:t>
            </w:r>
          </w:p>
          <w:p w14:paraId="05D3FEEB" w14:textId="14073983" w:rsidR="00AC2527" w:rsidRPr="00872351" w:rsidRDefault="00AC2527" w:rsidP="00425D80">
            <w:pPr>
              <w:pStyle w:val="ListParagraph"/>
              <w:numPr>
                <w:ilvl w:val="0"/>
                <w:numId w:val="29"/>
              </w:numPr>
              <w:spacing w:after="60"/>
              <w:ind w:left="357" w:hanging="357"/>
              <w:contextualSpacing w:val="0"/>
              <w:rPr>
                <w:b w:val="0"/>
                <w:bCs w:val="0"/>
              </w:rPr>
            </w:pPr>
            <w:r w:rsidRPr="00872351">
              <w:rPr>
                <w:b w:val="0"/>
                <w:bCs w:val="0"/>
              </w:rPr>
              <w:t>Conduct AML/KYC checks on purchasers</w:t>
            </w:r>
            <w:r w:rsidR="00AB44FC">
              <w:rPr>
                <w:b w:val="0"/>
                <w:bCs w:val="0"/>
              </w:rPr>
              <w:t>,</w:t>
            </w:r>
            <w:r w:rsidRPr="00872351">
              <w:rPr>
                <w:b w:val="0"/>
                <w:bCs w:val="0"/>
              </w:rPr>
              <w:t xml:space="preserve"> as required</w:t>
            </w:r>
            <w:r w:rsidR="00AB44FC">
              <w:rPr>
                <w:b w:val="0"/>
                <w:bCs w:val="0"/>
              </w:rPr>
              <w:t xml:space="preserve">. </w:t>
            </w:r>
          </w:p>
          <w:p w14:paraId="2D0F6E7A" w14:textId="2561763B" w:rsidR="00330D99" w:rsidRPr="0051464B" w:rsidRDefault="00330D99" w:rsidP="00425D80">
            <w:pPr>
              <w:pStyle w:val="ListParagraph"/>
              <w:numPr>
                <w:ilvl w:val="0"/>
                <w:numId w:val="29"/>
              </w:numPr>
            </w:pPr>
            <w:r w:rsidRPr="00872351">
              <w:rPr>
                <w:b w:val="0"/>
                <w:bCs w:val="0"/>
              </w:rPr>
              <w:t>Responsible wind downs (</w:t>
            </w:r>
            <w:proofErr w:type="gramStart"/>
            <w:r w:rsidRPr="00872351">
              <w:rPr>
                <w:b w:val="0"/>
                <w:bCs w:val="0"/>
              </w:rPr>
              <w:t>i</w:t>
            </w:r>
            <w:r w:rsidR="00965593">
              <w:rPr>
                <w:b w:val="0"/>
                <w:bCs w:val="0"/>
              </w:rPr>
              <w:t>.</w:t>
            </w:r>
            <w:r w:rsidRPr="00872351">
              <w:rPr>
                <w:b w:val="0"/>
                <w:bCs w:val="0"/>
              </w:rPr>
              <w:t>e</w:t>
            </w:r>
            <w:r w:rsidR="00965593">
              <w:rPr>
                <w:b w:val="0"/>
                <w:bCs w:val="0"/>
              </w:rPr>
              <w:t>.</w:t>
            </w:r>
            <w:proofErr w:type="gramEnd"/>
            <w:r w:rsidRPr="00872351">
              <w:rPr>
                <w:b w:val="0"/>
                <w:bCs w:val="0"/>
              </w:rPr>
              <w:t xml:space="preserve"> retrenchment planning). </w:t>
            </w:r>
            <w:r w:rsidR="0051464B" w:rsidRPr="00872351">
              <w:rPr>
                <w:b w:val="0"/>
                <w:bCs w:val="0"/>
              </w:rPr>
              <w:t xml:space="preserve">Given that we </w:t>
            </w:r>
            <w:r w:rsidR="0051464B" w:rsidRPr="002F2C72">
              <w:rPr>
                <w:b w:val="0"/>
                <w:bCs w:val="0"/>
              </w:rPr>
              <w:t>target a wide portfolio of early</w:t>
            </w:r>
            <w:r w:rsidR="007E07FA" w:rsidRPr="002F2C72">
              <w:rPr>
                <w:b w:val="0"/>
                <w:bCs w:val="0"/>
              </w:rPr>
              <w:t>-</w:t>
            </w:r>
            <w:r w:rsidR="0051464B" w:rsidRPr="002F2C72">
              <w:rPr>
                <w:b w:val="0"/>
                <w:bCs w:val="0"/>
              </w:rPr>
              <w:t xml:space="preserve">stage companies, it is expected that some will fail. We will </w:t>
            </w:r>
            <w:r w:rsidR="000D779C" w:rsidRPr="002F2C72">
              <w:rPr>
                <w:b w:val="0"/>
                <w:bCs w:val="0"/>
              </w:rPr>
              <w:t xml:space="preserve">use our best efforts </w:t>
            </w:r>
            <w:r w:rsidR="0051464B" w:rsidRPr="002F2C72">
              <w:rPr>
                <w:b w:val="0"/>
                <w:bCs w:val="0"/>
              </w:rPr>
              <w:t>ensure that these companies are wound down in a responsible manner</w:t>
            </w:r>
            <w:r w:rsidR="002C3291" w:rsidRPr="002F2C72">
              <w:rPr>
                <w:b w:val="0"/>
                <w:bCs w:val="0"/>
              </w:rPr>
              <w:t>; potentially reducing the risk of</w:t>
            </w:r>
            <w:r w:rsidR="0051464B" w:rsidRPr="002F2C72">
              <w:rPr>
                <w:b w:val="0"/>
                <w:bCs w:val="0"/>
              </w:rPr>
              <w:t xml:space="preserve"> </w:t>
            </w:r>
            <w:r w:rsidR="00965593" w:rsidRPr="002F2C72">
              <w:rPr>
                <w:b w:val="0"/>
                <w:bCs w:val="0"/>
              </w:rPr>
              <w:t>ESG</w:t>
            </w:r>
            <w:r w:rsidR="0051464B" w:rsidRPr="002F2C72">
              <w:rPr>
                <w:b w:val="0"/>
                <w:bCs w:val="0"/>
              </w:rPr>
              <w:t xml:space="preserve"> liabilities or grievances.  </w:t>
            </w:r>
          </w:p>
        </w:tc>
      </w:tr>
    </w:tbl>
    <w:p w14:paraId="6DD9D286" w14:textId="77777777" w:rsidR="002E6C38" w:rsidRDefault="002E6C38" w:rsidP="002E6C38">
      <w:bookmarkStart w:id="38" w:name="_Toc111210056"/>
      <w:bookmarkStart w:id="39" w:name="_Toc111210426"/>
      <w:bookmarkStart w:id="40" w:name="_Toc111210057"/>
      <w:bookmarkStart w:id="41" w:name="_Toc111210427"/>
      <w:bookmarkStart w:id="42" w:name="_Toc111210058"/>
      <w:bookmarkStart w:id="43" w:name="_Toc111210428"/>
      <w:bookmarkEnd w:id="38"/>
      <w:bookmarkEnd w:id="39"/>
      <w:bookmarkEnd w:id="40"/>
      <w:bookmarkEnd w:id="41"/>
      <w:bookmarkEnd w:id="42"/>
      <w:bookmarkEnd w:id="43"/>
    </w:p>
    <w:p w14:paraId="1ACDF1C9" w14:textId="77777777" w:rsidR="002E6C38" w:rsidRDefault="002E6C38" w:rsidP="002E6C38"/>
    <w:p w14:paraId="192C27D0" w14:textId="77777777" w:rsidR="002E6C38" w:rsidRDefault="002E6C38" w:rsidP="002E6C38"/>
    <w:p w14:paraId="4A773823" w14:textId="77777777" w:rsidR="002E6C38" w:rsidRPr="00084449" w:rsidRDefault="002E6C38" w:rsidP="00084449"/>
    <w:p w14:paraId="4664EFF0" w14:textId="1ED0E7CF" w:rsidR="001527AA" w:rsidRDefault="00217D61" w:rsidP="00084449">
      <w:pPr>
        <w:pStyle w:val="Heading1"/>
        <w:numPr>
          <w:ilvl w:val="0"/>
          <w:numId w:val="35"/>
        </w:numPr>
      </w:pPr>
      <w:bookmarkStart w:id="44" w:name="_Toc117096455"/>
      <w:r>
        <w:lastRenderedPageBreak/>
        <w:t>ESG reporting to LPs</w:t>
      </w:r>
      <w:bookmarkEnd w:id="44"/>
    </w:p>
    <w:p w14:paraId="50EA795B" w14:textId="77777777" w:rsidR="00260E5F" w:rsidRPr="00260E5F" w:rsidRDefault="00260E5F" w:rsidP="00260E5F"/>
    <w:p w14:paraId="3F9B8E91" w14:textId="3680047D" w:rsidR="00217D61" w:rsidRDefault="00217D61" w:rsidP="00425D80">
      <w:pPr>
        <w:pStyle w:val="Heading2-numbered"/>
        <w:numPr>
          <w:ilvl w:val="1"/>
          <w:numId w:val="35"/>
        </w:numPr>
        <w:spacing w:line="240" w:lineRule="auto"/>
      </w:pPr>
      <w:r>
        <w:t>Annual ESG reporting</w:t>
      </w:r>
      <w:r w:rsidR="00C611E2">
        <w:t xml:space="preserve"> </w:t>
      </w:r>
    </w:p>
    <w:p w14:paraId="485C6D71" w14:textId="1C81F029" w:rsidR="00217D61" w:rsidRDefault="00217D61" w:rsidP="00425D80">
      <w:pPr>
        <w:pStyle w:val="ListBullet"/>
      </w:pPr>
      <w:r w:rsidRPr="00217D61">
        <w:t>We will submit an annual ES</w:t>
      </w:r>
      <w:r>
        <w:t>G</w:t>
      </w:r>
      <w:r w:rsidRPr="00217D61">
        <w:t xml:space="preserve"> report to </w:t>
      </w:r>
      <w:r w:rsidR="00C52D73">
        <w:t>LPs</w:t>
      </w:r>
      <w:r w:rsidRPr="00217D61">
        <w:t xml:space="preserve"> within 90 days of the end of each accounting period. </w:t>
      </w:r>
      <w:r w:rsidR="0073553A">
        <w:t xml:space="preserve">The annual ESG report will be in a format agreed with </w:t>
      </w:r>
      <w:r w:rsidR="00C52D73">
        <w:t>LPs</w:t>
      </w:r>
      <w:r w:rsidR="009D0554">
        <w:t>, including BII. The report will cover</w:t>
      </w:r>
      <w:r w:rsidR="001D5FF5">
        <w:t xml:space="preserve"> details of E&amp;S</w:t>
      </w:r>
      <w:r w:rsidR="008E3E2E">
        <w:t xml:space="preserve">, </w:t>
      </w:r>
      <w:r w:rsidR="001D5FF5">
        <w:t xml:space="preserve">BI </w:t>
      </w:r>
      <w:r w:rsidR="008E3E2E">
        <w:t xml:space="preserve">and development impact </w:t>
      </w:r>
      <w:r w:rsidR="001D5FF5">
        <w:t>performance for</w:t>
      </w:r>
      <w:r w:rsidR="009D0554">
        <w:t xml:space="preserve"> both fund manager and portfolio company levels. </w:t>
      </w:r>
    </w:p>
    <w:p w14:paraId="0FB1F72D" w14:textId="5FCEB3D2" w:rsidR="00217D61" w:rsidRDefault="00217D61" w:rsidP="00425D80">
      <w:pPr>
        <w:pStyle w:val="ListBullet"/>
        <w:numPr>
          <w:ilvl w:val="0"/>
          <w:numId w:val="0"/>
        </w:numPr>
      </w:pPr>
    </w:p>
    <w:p w14:paraId="17D55BE7" w14:textId="2F0E7435" w:rsidR="00217D61" w:rsidRDefault="00217D61" w:rsidP="00425D80">
      <w:pPr>
        <w:pStyle w:val="Heading2-numbered"/>
        <w:numPr>
          <w:ilvl w:val="1"/>
          <w:numId w:val="35"/>
        </w:numPr>
        <w:spacing w:line="240" w:lineRule="auto"/>
      </w:pPr>
      <w:r>
        <w:t>Serious incident reporting</w:t>
      </w:r>
    </w:p>
    <w:p w14:paraId="160AC8C9" w14:textId="485EE35E" w:rsidR="00217D61" w:rsidRDefault="00217D61" w:rsidP="00425D80">
      <w:pPr>
        <w:pStyle w:val="ListBullet"/>
      </w:pPr>
      <w:r w:rsidRPr="00217D61">
        <w:t xml:space="preserve">We will notify </w:t>
      </w:r>
      <w:r>
        <w:t>LPs</w:t>
      </w:r>
      <w:r w:rsidRPr="00217D61">
        <w:t xml:space="preserve"> immediately of any serious incidents involving portfolio companies</w:t>
      </w:r>
      <w:r w:rsidR="00113D0B">
        <w:t>. These include, but are not limited to,</w:t>
      </w:r>
      <w:r w:rsidR="00872351">
        <w:t xml:space="preserve"> </w:t>
      </w:r>
      <w:r w:rsidR="00113D0B">
        <w:t>incidents</w:t>
      </w:r>
      <w:r w:rsidRPr="00217D61">
        <w:t xml:space="preserve"> that result in loss of life</w:t>
      </w:r>
      <w:r w:rsidR="003851BF">
        <w:t>;</w:t>
      </w:r>
      <w:r w:rsidRPr="00217D61">
        <w:t xml:space="preserve"> severe permanent injury or permanent damage to health</w:t>
      </w:r>
      <w:r w:rsidR="003851BF">
        <w:t>;</w:t>
      </w:r>
      <w:r w:rsidRPr="00217D61">
        <w:t xml:space="preserve"> a material adverse environmental or social impact</w:t>
      </w:r>
      <w:r w:rsidR="003851BF">
        <w:t>;</w:t>
      </w:r>
      <w:r w:rsidRPr="00217D61">
        <w:t xml:space="preserve"> </w:t>
      </w:r>
      <w:r w:rsidR="0013268B">
        <w:t xml:space="preserve">trade union </w:t>
      </w:r>
      <w:r w:rsidR="00BF14EC">
        <w:t xml:space="preserve">or worker </w:t>
      </w:r>
      <w:r w:rsidR="0013268B">
        <w:t>strike</w:t>
      </w:r>
      <w:r w:rsidR="003851BF">
        <w:t>;</w:t>
      </w:r>
      <w:r w:rsidR="00BB2ECF">
        <w:t xml:space="preserve"> stakeholder unrest</w:t>
      </w:r>
      <w:r w:rsidR="001D2142">
        <w:t xml:space="preserve">; </w:t>
      </w:r>
      <w:r w:rsidR="00F23A1E">
        <w:t xml:space="preserve">material </w:t>
      </w:r>
      <w:r w:rsidR="00F40135">
        <w:t xml:space="preserve">financial crime including </w:t>
      </w:r>
      <w:r w:rsidR="00C458B5">
        <w:t>fraud</w:t>
      </w:r>
      <w:r w:rsidR="00BD1634">
        <w:t xml:space="preserve">, </w:t>
      </w:r>
      <w:r w:rsidR="00A55715">
        <w:t xml:space="preserve">bribery </w:t>
      </w:r>
      <w:r w:rsidR="007B1583">
        <w:t>and</w:t>
      </w:r>
      <w:r w:rsidR="00A55715">
        <w:t xml:space="preserve"> </w:t>
      </w:r>
      <w:r w:rsidR="00C458B5">
        <w:t>corruption</w:t>
      </w:r>
      <w:r w:rsidR="00BD1634">
        <w:t>, money laundering</w:t>
      </w:r>
      <w:r w:rsidR="007B1583">
        <w:t>,</w:t>
      </w:r>
      <w:r w:rsidR="00BD1634">
        <w:t xml:space="preserve"> terrorism financing</w:t>
      </w:r>
      <w:r w:rsidR="00A55715">
        <w:t xml:space="preserve"> and </w:t>
      </w:r>
      <w:r w:rsidR="00BD1634">
        <w:t>tax evasion</w:t>
      </w:r>
      <w:r w:rsidR="00A55715">
        <w:t xml:space="preserve">; </w:t>
      </w:r>
      <w:r w:rsidR="00125071">
        <w:t>financial mismanagement</w:t>
      </w:r>
      <w:r w:rsidR="003851BF">
        <w:t>;</w:t>
      </w:r>
      <w:r w:rsidR="007A6C16">
        <w:t xml:space="preserve"> breach of applicable sanctions and</w:t>
      </w:r>
      <w:r w:rsidR="003851BF">
        <w:t xml:space="preserve"> </w:t>
      </w:r>
      <w:r w:rsidR="00795F55">
        <w:t>exposure to a sanctioned entit</w:t>
      </w:r>
      <w:r w:rsidR="007E2346">
        <w:t>y;</w:t>
      </w:r>
      <w:r w:rsidR="005C47BA">
        <w:t xml:space="preserve"> legal or regulatory breaches;</w:t>
      </w:r>
      <w:r w:rsidR="00795F55">
        <w:t xml:space="preserve"> </w:t>
      </w:r>
      <w:r w:rsidR="00267543">
        <w:t xml:space="preserve">serious cyber security and data protection breaches; </w:t>
      </w:r>
      <w:r w:rsidR="00422B18">
        <w:t xml:space="preserve">criminal activity or </w:t>
      </w:r>
      <w:r w:rsidR="001F6169">
        <w:t xml:space="preserve">enquiry from government enforcement authorities; </w:t>
      </w:r>
      <w:r w:rsidR="00795F55">
        <w:t>and</w:t>
      </w:r>
      <w:r w:rsidR="00872351">
        <w:t xml:space="preserve"> </w:t>
      </w:r>
      <w:r w:rsidRPr="00217D61">
        <w:t xml:space="preserve">a material breach of </w:t>
      </w:r>
      <w:r w:rsidR="00BB2ECF">
        <w:t>the reference framework</w:t>
      </w:r>
      <w:r w:rsidRPr="00217D61">
        <w:t xml:space="preserve">. </w:t>
      </w:r>
    </w:p>
    <w:p w14:paraId="58C178DC" w14:textId="11C24BC9" w:rsidR="00217D61" w:rsidRPr="00217D61" w:rsidRDefault="00217D61" w:rsidP="00425D80">
      <w:pPr>
        <w:pStyle w:val="ListBullet"/>
      </w:pPr>
      <w:r>
        <w:t>Safeguarding incidents will be reported to LPs ensuring a victim-centric approach (</w:t>
      </w:r>
      <w:proofErr w:type="gramStart"/>
      <w:r>
        <w:t>i</w:t>
      </w:r>
      <w:r w:rsidR="00C007E6">
        <w:t>.</w:t>
      </w:r>
      <w:r>
        <w:t>e</w:t>
      </w:r>
      <w:r w:rsidR="00C007E6">
        <w:t>.</w:t>
      </w:r>
      <w:proofErr w:type="gramEnd"/>
      <w:r>
        <w:t xml:space="preserve"> ensuring anonymity for victims and aiming to mitigate the risk of reprisals against victims).</w:t>
      </w:r>
      <w:r>
        <w:rPr>
          <w:rStyle w:val="FootnoteReference"/>
        </w:rPr>
        <w:footnoteReference w:id="12"/>
      </w:r>
      <w:r>
        <w:t xml:space="preserve"> </w:t>
      </w:r>
    </w:p>
    <w:p w14:paraId="1E2AAFFA" w14:textId="1E806ECF" w:rsidR="00217D61" w:rsidRDefault="00217D61" w:rsidP="00425D80">
      <w:pPr>
        <w:pStyle w:val="ListBullet"/>
      </w:pPr>
      <w:r w:rsidRPr="00217D61">
        <w:t xml:space="preserve">Following a serious incident, a root-cause analysis will be </w:t>
      </w:r>
      <w:r w:rsidR="005D571B" w:rsidRPr="00217D61">
        <w:t>completed</w:t>
      </w:r>
      <w:r w:rsidR="001109B8">
        <w:t xml:space="preserve"> </w:t>
      </w:r>
      <w:r w:rsidRPr="00217D61">
        <w:t>and</w:t>
      </w:r>
      <w:r w:rsidR="001109B8">
        <w:t xml:space="preserve">, on a </w:t>
      </w:r>
      <w:r w:rsidR="00D57861">
        <w:t xml:space="preserve">best-effort </w:t>
      </w:r>
      <w:r w:rsidR="001109B8">
        <w:t xml:space="preserve">basis, </w:t>
      </w:r>
      <w:r w:rsidR="00D13491">
        <w:t>implement</w:t>
      </w:r>
      <w:r w:rsidRPr="00217D61">
        <w:t xml:space="preserve"> corrective actions</w:t>
      </w:r>
      <w:r w:rsidR="00190BC2">
        <w:t xml:space="preserve"> </w:t>
      </w:r>
      <w:r w:rsidR="005D5DFF">
        <w:t xml:space="preserve">intended </w:t>
      </w:r>
      <w:r w:rsidR="00190BC2">
        <w:t>to</w:t>
      </w:r>
      <w:r w:rsidRPr="00217D61">
        <w:t xml:space="preserve"> prevent a recurrence. </w:t>
      </w:r>
    </w:p>
    <w:p w14:paraId="5AFD8764" w14:textId="4B3FEFB4" w:rsidR="0013268B" w:rsidRDefault="0013268B" w:rsidP="0013268B">
      <w:pPr>
        <w:pStyle w:val="ListBullet2"/>
        <w:numPr>
          <w:ilvl w:val="0"/>
          <w:numId w:val="0"/>
        </w:numPr>
      </w:pPr>
    </w:p>
    <w:p w14:paraId="6EDBA734" w14:textId="48D19966" w:rsidR="0013268B" w:rsidRDefault="0013268B" w:rsidP="005D7F86">
      <w:pPr>
        <w:pStyle w:val="Heading1"/>
        <w:numPr>
          <w:ilvl w:val="0"/>
          <w:numId w:val="35"/>
        </w:numPr>
      </w:pPr>
      <w:bookmarkStart w:id="45" w:name="_Toc117096456"/>
      <w:r>
        <w:t xml:space="preserve">Grievance </w:t>
      </w:r>
      <w:r w:rsidR="002F0F29">
        <w:t>and</w:t>
      </w:r>
      <w:r w:rsidR="004B7552">
        <w:t>/or</w:t>
      </w:r>
      <w:r w:rsidR="002F0F29">
        <w:t xml:space="preserve"> </w:t>
      </w:r>
      <w:r w:rsidR="00255689">
        <w:t>whistleblowing</w:t>
      </w:r>
      <w:r w:rsidR="002F0F29">
        <w:t xml:space="preserve"> </w:t>
      </w:r>
      <w:r>
        <w:t>mechanism</w:t>
      </w:r>
      <w:bookmarkEnd w:id="45"/>
      <w:r>
        <w:t xml:space="preserve"> </w:t>
      </w:r>
    </w:p>
    <w:p w14:paraId="1880B47E" w14:textId="77777777" w:rsidR="005D571B" w:rsidRPr="005D571B" w:rsidRDefault="005D571B" w:rsidP="005D571B"/>
    <w:p w14:paraId="3610850A" w14:textId="2F7E95BD" w:rsidR="0011787F" w:rsidRDefault="0013268B" w:rsidP="00425D80">
      <w:r>
        <w:t xml:space="preserve">The fund manager has grievance </w:t>
      </w:r>
      <w:r w:rsidR="00255689">
        <w:t>and</w:t>
      </w:r>
      <w:r w:rsidR="00D47D22">
        <w:t>/or</w:t>
      </w:r>
      <w:r w:rsidR="00255689">
        <w:t xml:space="preserve"> whistleblowing </w:t>
      </w:r>
      <w:r>
        <w:t>mechanism</w:t>
      </w:r>
      <w:r w:rsidR="00843359">
        <w:t>s</w:t>
      </w:r>
      <w:r>
        <w:t xml:space="preserve"> enabling</w:t>
      </w:r>
      <w:r w:rsidR="009C2450">
        <w:t xml:space="preserve"> internal and</w:t>
      </w:r>
      <w:r>
        <w:t xml:space="preserve"> third-party stakeholders to raise concerns about the fund</w:t>
      </w:r>
      <w:r w:rsidR="003A3141">
        <w:t xml:space="preserve"> manager, </w:t>
      </w:r>
      <w:r w:rsidR="00096CD7">
        <w:t xml:space="preserve">applicable </w:t>
      </w:r>
      <w:proofErr w:type="gramStart"/>
      <w:r w:rsidR="00096CD7">
        <w:t>funds</w:t>
      </w:r>
      <w:proofErr w:type="gramEnd"/>
      <w:r>
        <w:t xml:space="preserve"> and portfolio compan</w:t>
      </w:r>
      <w:r w:rsidR="00096CD7">
        <w:t>y</w:t>
      </w:r>
      <w:r>
        <w:t xml:space="preserve"> activities. </w:t>
      </w:r>
      <w:r w:rsidR="0011787F">
        <w:t>The grievance and</w:t>
      </w:r>
      <w:r w:rsidR="00FC740B">
        <w:t>/or</w:t>
      </w:r>
      <w:r w:rsidR="0011787F">
        <w:t xml:space="preserve"> whistleblowing mechanism</w:t>
      </w:r>
      <w:r w:rsidR="00843359">
        <w:t>s</w:t>
      </w:r>
      <w:r w:rsidR="0011787F">
        <w:t xml:space="preserve"> </w:t>
      </w:r>
      <w:r w:rsidR="000A1CCD">
        <w:t>protect</w:t>
      </w:r>
      <w:r w:rsidR="00C52604">
        <w:t>s</w:t>
      </w:r>
      <w:r w:rsidR="000A1CCD">
        <w:t xml:space="preserve"> value within our portfolio by </w:t>
      </w:r>
      <w:r w:rsidR="005A5FB5">
        <w:t xml:space="preserve">enabling us to identify and mitigate challenges as early as possible; in some </w:t>
      </w:r>
      <w:proofErr w:type="gramStart"/>
      <w:r w:rsidR="005A5FB5">
        <w:t>cases</w:t>
      </w:r>
      <w:proofErr w:type="gramEnd"/>
      <w:r w:rsidR="005A5FB5">
        <w:t xml:space="preserve"> before they become more material. </w:t>
      </w:r>
    </w:p>
    <w:p w14:paraId="7058B9C4" w14:textId="77777777" w:rsidR="0011787F" w:rsidRDefault="0011787F" w:rsidP="00425D80"/>
    <w:p w14:paraId="3E54C586" w14:textId="07D626ED" w:rsidR="0013268B" w:rsidRDefault="0013268B" w:rsidP="00425D80">
      <w:r>
        <w:t>Complainants can submit grievances</w:t>
      </w:r>
      <w:r w:rsidR="0073687E">
        <w:t xml:space="preserve"> or whistleblowing reports</w:t>
      </w:r>
      <w:r w:rsidR="002F0F29">
        <w:t xml:space="preserve"> </w:t>
      </w:r>
      <w:r w:rsidR="00C27623" w:rsidRPr="00C87AF8">
        <w:t>via</w:t>
      </w:r>
      <w:r w:rsidRPr="00C87AF8">
        <w:t xml:space="preserve"> </w:t>
      </w:r>
      <w:r w:rsidR="002579DE" w:rsidRPr="002579DE">
        <w:rPr>
          <w:highlight w:val="yellow"/>
        </w:rPr>
        <w:t>[</w:t>
      </w:r>
      <w:r w:rsidRPr="002579DE">
        <w:rPr>
          <w:highlight w:val="yellow"/>
        </w:rPr>
        <w:t xml:space="preserve">our website </w:t>
      </w:r>
      <w:r w:rsidR="00377277" w:rsidRPr="002579DE">
        <w:rPr>
          <w:highlight w:val="yellow"/>
        </w:rPr>
        <w:t>or equivalent open channel</w:t>
      </w:r>
      <w:r w:rsidR="002579DE" w:rsidRPr="002579DE">
        <w:rPr>
          <w:highlight w:val="yellow"/>
        </w:rPr>
        <w:t>]</w:t>
      </w:r>
      <w:r w:rsidR="0073687E">
        <w:t>,</w:t>
      </w:r>
      <w:r w:rsidR="00377277">
        <w:t xml:space="preserve"> </w:t>
      </w:r>
      <w:r>
        <w:t xml:space="preserve">and we will respond within an appropriate timeframe. Where a complaint could represent a material breach of the fund’s reference framework, we will investigate accordingly. </w:t>
      </w:r>
      <w:r w:rsidR="003F292E">
        <w:t>See</w:t>
      </w:r>
      <w:r w:rsidR="00E86D68">
        <w:t xml:space="preserve"> Annex </w:t>
      </w:r>
      <w:r w:rsidR="2DB8FFA0">
        <w:t>7</w:t>
      </w:r>
      <w:r w:rsidR="003F292E">
        <w:t xml:space="preserve"> – Fund-level</w:t>
      </w:r>
      <w:r w:rsidR="00E86D68">
        <w:t xml:space="preserve"> </w:t>
      </w:r>
      <w:r w:rsidR="003F292E">
        <w:t xml:space="preserve">grievance mechanism for details about the scheme. </w:t>
      </w:r>
    </w:p>
    <w:p w14:paraId="1F073139" w14:textId="71F81658" w:rsidR="0013268B" w:rsidRDefault="0013268B" w:rsidP="00425D80"/>
    <w:p w14:paraId="557E287A" w14:textId="4408B66C" w:rsidR="0013268B" w:rsidRDefault="0013268B" w:rsidP="00425D80">
      <w:r>
        <w:t>All complaints will be treated as confidential</w:t>
      </w:r>
      <w:r w:rsidR="0073687E">
        <w:t>,</w:t>
      </w:r>
      <w:r>
        <w:t xml:space="preserve"> and the fund manager will protect complainants from retaliation.</w:t>
      </w:r>
    </w:p>
    <w:p w14:paraId="6868C716" w14:textId="77777777" w:rsidR="0073687E" w:rsidRDefault="0073687E" w:rsidP="00425D80"/>
    <w:p w14:paraId="2937EDAF" w14:textId="2AC0D211" w:rsidR="0073687E" w:rsidRDefault="003147F9" w:rsidP="00425D80">
      <w:r w:rsidRPr="003147F9">
        <w:rPr>
          <w:highlight w:val="yellow"/>
        </w:rPr>
        <w:t>[Fund manager to add details on how to raise a grievance or whistleblowing report</w:t>
      </w:r>
      <w:r w:rsidR="002579DE">
        <w:rPr>
          <w:highlight w:val="yellow"/>
        </w:rPr>
        <w:t xml:space="preserve"> based on internal processes</w:t>
      </w:r>
      <w:r w:rsidRPr="003147F9">
        <w:rPr>
          <w:highlight w:val="yellow"/>
        </w:rPr>
        <w:t>, or add a link to relevant grievance and/or whistleblowing policy]</w:t>
      </w:r>
    </w:p>
    <w:p w14:paraId="11310A22" w14:textId="77777777" w:rsidR="00B44890" w:rsidRDefault="00B44890" w:rsidP="00425D80"/>
    <w:p w14:paraId="7EBA53D0" w14:textId="3A39E47C" w:rsidR="0013268B" w:rsidRDefault="0013268B" w:rsidP="00425D80">
      <w:pPr>
        <w:pStyle w:val="Heading1"/>
        <w:numPr>
          <w:ilvl w:val="0"/>
          <w:numId w:val="35"/>
        </w:numPr>
      </w:pPr>
      <w:bookmarkStart w:id="46" w:name="_Toc117096457"/>
      <w:r>
        <w:t>ES</w:t>
      </w:r>
      <w:r w:rsidR="009C00A5">
        <w:t>G management system</w:t>
      </w:r>
      <w:r>
        <w:t xml:space="preserve"> review</w:t>
      </w:r>
      <w:bookmarkEnd w:id="46"/>
    </w:p>
    <w:p w14:paraId="3FCA9174" w14:textId="77777777" w:rsidR="003147F9" w:rsidRPr="003147F9" w:rsidRDefault="003147F9" w:rsidP="00425D80"/>
    <w:p w14:paraId="2B7E555B" w14:textId="5D92E5F2" w:rsidR="00210604" w:rsidRDefault="0013268B" w:rsidP="00425D80">
      <w:r w:rsidRPr="0013268B">
        <w:lastRenderedPageBreak/>
        <w:t xml:space="preserve">We will consider the appropriateness of this </w:t>
      </w:r>
      <w:r>
        <w:t>ES</w:t>
      </w:r>
      <w:r w:rsidR="009C00A5">
        <w:t>G</w:t>
      </w:r>
      <w:r w:rsidR="00CA0D81">
        <w:t>MS</w:t>
      </w:r>
      <w:r>
        <w:t xml:space="preserve"> manual</w:t>
      </w:r>
      <w:r w:rsidRPr="0013268B">
        <w:t xml:space="preserve"> on a regular basis in the context of changing market dynamics and regulatory frameworks, or where weaknesses have been identified. </w:t>
      </w:r>
      <w:r w:rsidR="00E66B68">
        <w:t xml:space="preserve">Any revised ESGMS manual will need to be reviewed and signed off by senior management. </w:t>
      </w:r>
      <w:r w:rsidRPr="0013268B">
        <w:t xml:space="preserve">We will notify </w:t>
      </w:r>
      <w:r w:rsidR="00E66B68">
        <w:t xml:space="preserve">relevant LPs, including BII, </w:t>
      </w:r>
      <w:r w:rsidRPr="0013268B">
        <w:t>before making any material changes.</w:t>
      </w:r>
      <w:r w:rsidR="00E66B68">
        <w:t xml:space="preserve"> </w:t>
      </w:r>
    </w:p>
    <w:p w14:paraId="78B95E62" w14:textId="77777777" w:rsidR="002A0536" w:rsidRDefault="002A0536" w:rsidP="00425D80"/>
    <w:p w14:paraId="53FD2A6A" w14:textId="77777777" w:rsidR="002A0536" w:rsidRDefault="002A0536" w:rsidP="00425D80"/>
    <w:p w14:paraId="10D22641" w14:textId="77777777" w:rsidR="002A0536" w:rsidRDefault="002A0536" w:rsidP="00425D80"/>
    <w:p w14:paraId="683441C7" w14:textId="77777777" w:rsidR="002A0536" w:rsidRDefault="002A0536" w:rsidP="00425D80"/>
    <w:p w14:paraId="57F6BFCA" w14:textId="77777777" w:rsidR="002A0536" w:rsidRDefault="002A0536" w:rsidP="00425D80"/>
    <w:p w14:paraId="30E60296" w14:textId="77777777" w:rsidR="002A0536" w:rsidRDefault="002A0536" w:rsidP="00425D80"/>
    <w:p w14:paraId="46F2BC8C" w14:textId="77777777" w:rsidR="002A0536" w:rsidRDefault="002A0536" w:rsidP="00425D80"/>
    <w:p w14:paraId="337E882B" w14:textId="77777777" w:rsidR="002A0536" w:rsidRDefault="002A0536" w:rsidP="00425D80"/>
    <w:p w14:paraId="46F3907B" w14:textId="77777777" w:rsidR="002A0536" w:rsidRDefault="002A0536" w:rsidP="00425D80"/>
    <w:p w14:paraId="34E30500" w14:textId="77777777" w:rsidR="002A0536" w:rsidRDefault="002A0536" w:rsidP="00425D80"/>
    <w:p w14:paraId="6231FCDC" w14:textId="77777777" w:rsidR="002A0536" w:rsidRDefault="002A0536" w:rsidP="00425D80"/>
    <w:p w14:paraId="7F7708D0" w14:textId="77777777" w:rsidR="002A0536" w:rsidRDefault="002A0536" w:rsidP="00425D80"/>
    <w:p w14:paraId="6362CF23" w14:textId="77777777" w:rsidR="002A0536" w:rsidRDefault="002A0536" w:rsidP="00425D80"/>
    <w:p w14:paraId="287D8C53" w14:textId="77777777" w:rsidR="002A0536" w:rsidRDefault="002A0536" w:rsidP="00425D80"/>
    <w:p w14:paraId="79672015" w14:textId="77777777" w:rsidR="002A0536" w:rsidRDefault="002A0536" w:rsidP="00425D80"/>
    <w:p w14:paraId="2EF2EAA7" w14:textId="77777777" w:rsidR="002A0536" w:rsidRDefault="002A0536" w:rsidP="00425D80"/>
    <w:p w14:paraId="0D5FE309" w14:textId="77777777" w:rsidR="002A0536" w:rsidRDefault="002A0536" w:rsidP="00425D80"/>
    <w:p w14:paraId="05544325" w14:textId="77777777" w:rsidR="002A0536" w:rsidRDefault="002A0536" w:rsidP="00425D80"/>
    <w:p w14:paraId="66E43514" w14:textId="77777777" w:rsidR="002A0536" w:rsidRDefault="002A0536" w:rsidP="00425D80"/>
    <w:p w14:paraId="7302DE46" w14:textId="77777777" w:rsidR="002A0536" w:rsidRDefault="002A0536" w:rsidP="00425D80"/>
    <w:p w14:paraId="025FCF4A" w14:textId="77777777" w:rsidR="002A0536" w:rsidRDefault="002A0536" w:rsidP="00425D80"/>
    <w:p w14:paraId="7F418785" w14:textId="77777777" w:rsidR="002A0536" w:rsidRDefault="002A0536" w:rsidP="00425D80"/>
    <w:p w14:paraId="373D10BD" w14:textId="77777777" w:rsidR="002A0536" w:rsidRDefault="002A0536" w:rsidP="00425D80"/>
    <w:p w14:paraId="500B9916" w14:textId="77777777" w:rsidR="002A0536" w:rsidRDefault="002A0536" w:rsidP="00425D80"/>
    <w:p w14:paraId="64A5034A" w14:textId="77777777" w:rsidR="002A0536" w:rsidRDefault="002A0536" w:rsidP="00425D80"/>
    <w:p w14:paraId="2EB3FB44" w14:textId="77777777" w:rsidR="002A0536" w:rsidRDefault="002A0536" w:rsidP="00425D80"/>
    <w:p w14:paraId="4FFA010C" w14:textId="77777777" w:rsidR="002A0536" w:rsidRDefault="002A0536" w:rsidP="00425D80"/>
    <w:p w14:paraId="2834A2CE" w14:textId="77777777" w:rsidR="002A0536" w:rsidRDefault="002A0536" w:rsidP="00425D80"/>
    <w:p w14:paraId="6F97D6D2" w14:textId="77777777" w:rsidR="002A0536" w:rsidRDefault="002A0536" w:rsidP="00425D80"/>
    <w:p w14:paraId="407A2FC3" w14:textId="77777777" w:rsidR="002A0536" w:rsidRDefault="002A0536" w:rsidP="00425D80"/>
    <w:p w14:paraId="5FBFEF3E" w14:textId="77777777" w:rsidR="002A0536" w:rsidRDefault="002A0536" w:rsidP="00425D80"/>
    <w:p w14:paraId="54A4816A" w14:textId="77777777" w:rsidR="002A0536" w:rsidRDefault="002A0536" w:rsidP="00425D80"/>
    <w:p w14:paraId="2929BB06" w14:textId="77777777" w:rsidR="002A0536" w:rsidRDefault="002A0536" w:rsidP="00425D80"/>
    <w:p w14:paraId="082D8A8E" w14:textId="77777777" w:rsidR="002A0536" w:rsidRDefault="002A0536" w:rsidP="00425D80"/>
    <w:p w14:paraId="0D6FC0BC" w14:textId="77777777" w:rsidR="002A0536" w:rsidRDefault="002A0536" w:rsidP="00425D80"/>
    <w:p w14:paraId="70F92AD5" w14:textId="77777777" w:rsidR="002A0536" w:rsidRDefault="002A0536" w:rsidP="00425D80"/>
    <w:p w14:paraId="78596C88" w14:textId="77777777" w:rsidR="002A0536" w:rsidRDefault="002A0536" w:rsidP="00425D80"/>
    <w:p w14:paraId="6C926FA1" w14:textId="77777777" w:rsidR="002A0536" w:rsidRDefault="002A0536" w:rsidP="00425D80"/>
    <w:p w14:paraId="17353B32" w14:textId="77777777" w:rsidR="002A0536" w:rsidRDefault="002A0536" w:rsidP="00425D80"/>
    <w:p w14:paraId="12D1902C" w14:textId="77777777" w:rsidR="002A0536" w:rsidRDefault="002A0536" w:rsidP="00425D80"/>
    <w:p w14:paraId="51477E86" w14:textId="77777777" w:rsidR="00FF102D" w:rsidRDefault="00FF102D" w:rsidP="00425D80"/>
    <w:p w14:paraId="739ECEFA" w14:textId="77777777" w:rsidR="00FF102D" w:rsidRDefault="00FF102D" w:rsidP="00425D80"/>
    <w:p w14:paraId="328208F7" w14:textId="77777777" w:rsidR="00FF102D" w:rsidRDefault="00FF102D" w:rsidP="00425D80"/>
    <w:p w14:paraId="01FFB895" w14:textId="77777777" w:rsidR="000C12B9" w:rsidRDefault="000C12B9" w:rsidP="00425D80"/>
    <w:p w14:paraId="63CAC0AE" w14:textId="37CBA083" w:rsidR="00013316" w:rsidRDefault="00013316" w:rsidP="00013316">
      <w:pPr>
        <w:pStyle w:val="Heading1"/>
      </w:pPr>
      <w:bookmarkStart w:id="47" w:name="_Toc101900475"/>
      <w:bookmarkStart w:id="48" w:name="_Toc117096458"/>
      <w:r>
        <w:lastRenderedPageBreak/>
        <w:t xml:space="preserve">Annex </w:t>
      </w:r>
      <w:r w:rsidR="00CD2BA7">
        <w:t>1</w:t>
      </w:r>
      <w:r>
        <w:t xml:space="preserve"> – Exclusion list</w:t>
      </w:r>
      <w:bookmarkEnd w:id="47"/>
      <w:bookmarkEnd w:id="48"/>
      <w:r>
        <w:t xml:space="preserve"> </w:t>
      </w:r>
    </w:p>
    <w:p w14:paraId="2AD2418F" w14:textId="77777777" w:rsidR="00013316" w:rsidRDefault="00013316" w:rsidP="00013316">
      <w:r>
        <w:t>Any of the following activities:</w:t>
      </w:r>
    </w:p>
    <w:p w14:paraId="5F29D307" w14:textId="77777777" w:rsidR="00013316" w:rsidRDefault="00013316" w:rsidP="00013316"/>
    <w:p w14:paraId="6291A9B4" w14:textId="4F420C63" w:rsidR="00013316" w:rsidRDefault="00013316" w:rsidP="00013316">
      <w:pPr>
        <w:pStyle w:val="ListBullet"/>
      </w:pPr>
      <w:r>
        <w:t>Production of, or trade in, any product or activity deemed illegal under applicable local or national laws or regulations or subject to internationally agreed phase-outs or bans as defined in global conventions and agreements such as certain:</w:t>
      </w:r>
    </w:p>
    <w:p w14:paraId="09284964" w14:textId="256B9E26" w:rsidR="00013316" w:rsidRDefault="00013316" w:rsidP="00013316">
      <w:pPr>
        <w:pStyle w:val="Bulletlevel2"/>
      </w:pPr>
      <w:r>
        <w:t xml:space="preserve">hazardous chemicals, pharmaceuticals, </w:t>
      </w:r>
      <w:proofErr w:type="gramStart"/>
      <w:r>
        <w:t>pesticides</w:t>
      </w:r>
      <w:proofErr w:type="gramEnd"/>
      <w:r>
        <w:t xml:space="preserve"> and wastes;</w:t>
      </w:r>
      <w:r>
        <w:rPr>
          <w:rStyle w:val="FootnoteReference"/>
        </w:rPr>
        <w:footnoteReference w:id="13"/>
      </w:r>
      <w:r>
        <w:t xml:space="preserve">  </w:t>
      </w:r>
    </w:p>
    <w:p w14:paraId="6994437D" w14:textId="2AE872E0" w:rsidR="00013316" w:rsidRDefault="00013316" w:rsidP="00013316">
      <w:pPr>
        <w:pStyle w:val="Bulletlevel2"/>
      </w:pPr>
      <w:r>
        <w:t>ozone depleting substances;</w:t>
      </w:r>
      <w:r>
        <w:rPr>
          <w:rStyle w:val="FootnoteReference"/>
        </w:rPr>
        <w:footnoteReference w:id="14"/>
      </w:r>
      <w:r>
        <w:t xml:space="preserve">  </w:t>
      </w:r>
    </w:p>
    <w:p w14:paraId="77EDFB28" w14:textId="6FB68437" w:rsidR="00013316" w:rsidRDefault="00013316" w:rsidP="00013316">
      <w:pPr>
        <w:pStyle w:val="Bulletlevel2"/>
      </w:pPr>
      <w:r>
        <w:t>endangered or protected wildlife or wildlife products;</w:t>
      </w:r>
      <w:r>
        <w:rPr>
          <w:rStyle w:val="FootnoteReference"/>
        </w:rPr>
        <w:footnoteReference w:id="15"/>
      </w:r>
      <w:r>
        <w:t xml:space="preserve"> and</w:t>
      </w:r>
    </w:p>
    <w:p w14:paraId="638A9B70" w14:textId="44D5F0D3" w:rsidR="00013316" w:rsidRDefault="00013316" w:rsidP="00013316">
      <w:pPr>
        <w:pStyle w:val="Bulletlevel2"/>
      </w:pPr>
      <w:r>
        <w:t xml:space="preserve">unsustainable fishing methods such as blast fishing and drift net fishing in the marine environment using nets in excess of 2.5 kilometres in </w:t>
      </w:r>
      <w:proofErr w:type="gramStart"/>
      <w:r>
        <w:t>length;</w:t>
      </w:r>
      <w:proofErr w:type="gramEnd"/>
      <w:r>
        <w:tab/>
      </w:r>
    </w:p>
    <w:p w14:paraId="577A1125" w14:textId="694314D6" w:rsidR="00013316" w:rsidRDefault="00013316" w:rsidP="00013316">
      <w:pPr>
        <w:pStyle w:val="ListBullet"/>
      </w:pPr>
      <w:r>
        <w:t>Production of, or trade in, arms (</w:t>
      </w:r>
      <w:proofErr w:type="gramStart"/>
      <w:r>
        <w:t>i.e.</w:t>
      </w:r>
      <w:proofErr w:type="gramEnd"/>
      <w:r>
        <w:t xml:space="preserve"> weapons, munitions or nuclear products, primarily designated for military purposes);</w:t>
      </w:r>
    </w:p>
    <w:p w14:paraId="00F0A325" w14:textId="4D8345E9" w:rsidR="00013316" w:rsidRDefault="00013316" w:rsidP="00013316">
      <w:pPr>
        <w:pStyle w:val="ListBullet"/>
      </w:pPr>
      <w:r>
        <w:t xml:space="preserve">Production of, use of, or trade in, unbonded asbestos </w:t>
      </w:r>
      <w:proofErr w:type="gramStart"/>
      <w:r>
        <w:t>fibres;</w:t>
      </w:r>
      <w:proofErr w:type="gramEnd"/>
    </w:p>
    <w:p w14:paraId="2AAF68BB" w14:textId="466B4E9D" w:rsidR="00013316" w:rsidRDefault="00013316" w:rsidP="00013316">
      <w:pPr>
        <w:pStyle w:val="ListBullet"/>
      </w:pPr>
      <w:r>
        <w:t>Production of, or trade in, radioactive materials;</w:t>
      </w:r>
      <w:r>
        <w:rPr>
          <w:rStyle w:val="FootnoteReference"/>
        </w:rPr>
        <w:footnoteReference w:id="16"/>
      </w:r>
      <w:r>
        <w:t xml:space="preserve"> or</w:t>
      </w:r>
    </w:p>
    <w:p w14:paraId="2651A0CF" w14:textId="53182D47" w:rsidR="00013316" w:rsidRDefault="00013316" w:rsidP="00013316">
      <w:pPr>
        <w:pStyle w:val="ListBullet"/>
      </w:pPr>
      <w:r>
        <w:t>Prostitution.</w:t>
      </w:r>
    </w:p>
    <w:p w14:paraId="2492E022" w14:textId="77777777" w:rsidR="00013316" w:rsidRDefault="00013316" w:rsidP="00013316"/>
    <w:p w14:paraId="31AD39A7" w14:textId="513E8258" w:rsidR="00013316" w:rsidRDefault="00013316" w:rsidP="00013316">
      <w:r>
        <w:t xml:space="preserve">Any </w:t>
      </w:r>
      <w:proofErr w:type="gramStart"/>
      <w:r>
        <w:t>businesses, if</w:t>
      </w:r>
      <w:proofErr w:type="gramEnd"/>
      <w:r>
        <w:t xml:space="preserve"> any of the following activities represents a substantial portion of such business:</w:t>
      </w:r>
      <w:r>
        <w:rPr>
          <w:rStyle w:val="FootnoteReference"/>
        </w:rPr>
        <w:footnoteReference w:id="17"/>
      </w:r>
      <w:r>
        <w:t xml:space="preserve"> </w:t>
      </w:r>
    </w:p>
    <w:p w14:paraId="5D898DD3" w14:textId="77777777" w:rsidR="00013316" w:rsidRDefault="00013316" w:rsidP="00013316"/>
    <w:p w14:paraId="0112CB29" w14:textId="7A69496A" w:rsidR="00013316" w:rsidRDefault="00013316" w:rsidP="00013316">
      <w:pPr>
        <w:pStyle w:val="ListBullet"/>
      </w:pPr>
      <w:r>
        <w:t xml:space="preserve">gambling, gaming casinos and equivalent </w:t>
      </w:r>
      <w:proofErr w:type="gramStart"/>
      <w:r>
        <w:t>enterprises;</w:t>
      </w:r>
      <w:proofErr w:type="gramEnd"/>
    </w:p>
    <w:p w14:paraId="4908841D" w14:textId="34325EF2" w:rsidR="00013316" w:rsidRDefault="00013316" w:rsidP="00013316">
      <w:pPr>
        <w:pStyle w:val="ListBullet"/>
      </w:pPr>
      <w:r>
        <w:t>tobacco or tobacco related products; or</w:t>
      </w:r>
    </w:p>
    <w:p w14:paraId="66C12A6B" w14:textId="0B713213" w:rsidR="00013316" w:rsidRDefault="00013316" w:rsidP="00013316">
      <w:pPr>
        <w:pStyle w:val="ListBullet"/>
      </w:pPr>
      <w:r>
        <w:t>pornography.</w:t>
      </w:r>
    </w:p>
    <w:p w14:paraId="1B854708" w14:textId="77777777" w:rsidR="00013316" w:rsidRDefault="00013316" w:rsidP="00013316"/>
    <w:p w14:paraId="7939F0D7" w14:textId="109AB34F" w:rsidR="00013316" w:rsidRPr="00013316" w:rsidRDefault="00013316" w:rsidP="00013316">
      <w:r>
        <w:t>We shall also procure that the fund and its portfolio companies do not create products or services primarily designed to facilitate an excluded activity.</w:t>
      </w:r>
      <w:r>
        <w:rPr>
          <w:rStyle w:val="FootnoteReference"/>
        </w:rPr>
        <w:footnoteReference w:id="18"/>
      </w:r>
      <w:r>
        <w:t xml:space="preserve">   </w:t>
      </w:r>
    </w:p>
    <w:p w14:paraId="0E568397" w14:textId="2802EA49" w:rsidR="00013316" w:rsidRDefault="00013316" w:rsidP="0013268B"/>
    <w:p w14:paraId="12E2AF5D" w14:textId="1280F260" w:rsidR="00013316" w:rsidRDefault="00013316" w:rsidP="0013268B"/>
    <w:p w14:paraId="34DDF849" w14:textId="77777777" w:rsidR="0068098C" w:rsidRDefault="0068098C" w:rsidP="0068098C">
      <w:bookmarkStart w:id="49" w:name="_Toc101900476"/>
    </w:p>
    <w:p w14:paraId="256D20DF" w14:textId="3C917FBB" w:rsidR="00013316" w:rsidRDefault="00013316" w:rsidP="00013316">
      <w:pPr>
        <w:pStyle w:val="Heading1"/>
      </w:pPr>
      <w:bookmarkStart w:id="50" w:name="_Toc117096459"/>
      <w:r>
        <w:lastRenderedPageBreak/>
        <w:t xml:space="preserve">Annex </w:t>
      </w:r>
      <w:r w:rsidR="00CD2BA7">
        <w:t>2</w:t>
      </w:r>
      <w:r>
        <w:t xml:space="preserve"> – </w:t>
      </w:r>
      <w:r w:rsidR="00A208EC">
        <w:t>E&amp;S r</w:t>
      </w:r>
      <w:r>
        <w:t>isk categorisation</w:t>
      </w:r>
      <w:bookmarkEnd w:id="49"/>
      <w:bookmarkEnd w:id="50"/>
    </w:p>
    <w:p w14:paraId="4E561285" w14:textId="77777777" w:rsidR="00590FC3" w:rsidRDefault="00590FC3" w:rsidP="00590FC3"/>
    <w:p w14:paraId="028B2F28" w14:textId="77777777" w:rsidR="00F71FDA" w:rsidRDefault="00590FC3" w:rsidP="00590FC3">
      <w:r>
        <w:t>Please note that this methodology is used to determine E&amp;S risk rating for portfolio companies</w:t>
      </w:r>
      <w:r w:rsidR="00E508EA">
        <w:t xml:space="preserve"> in line with IFC Performance Standards</w:t>
      </w:r>
      <w:r>
        <w:t xml:space="preserve">. </w:t>
      </w:r>
    </w:p>
    <w:p w14:paraId="076184DF" w14:textId="77777777" w:rsidR="00F71FDA" w:rsidRDefault="00F71FDA" w:rsidP="00590FC3"/>
    <w:p w14:paraId="185EDFEB" w14:textId="33ECA1A1" w:rsidR="00590FC3" w:rsidRPr="00590FC3" w:rsidRDefault="00F71FDA" w:rsidP="00590FC3">
      <w:r>
        <w:t>For BI risk ratings, f</w:t>
      </w:r>
      <w:r w:rsidR="00590FC3" w:rsidRPr="00F71FDA">
        <w:t xml:space="preserve">und managers to use internal methodology to </w:t>
      </w:r>
      <w:r w:rsidR="00E508EA" w:rsidRPr="00F71FDA">
        <w:t>determine ratings based on internal policies and procedures</w:t>
      </w:r>
      <w:r w:rsidR="0062711D">
        <w:t>, risk appetite and applicable laws</w:t>
      </w:r>
      <w:r w:rsidR="00E508EA" w:rsidDel="0062711D">
        <w:t xml:space="preserve">. </w:t>
      </w:r>
    </w:p>
    <w:p w14:paraId="6897CEA5" w14:textId="22DF88BA" w:rsidR="00085841" w:rsidRDefault="00085841" w:rsidP="00085841"/>
    <w:tbl>
      <w:tblPr>
        <w:tblStyle w:val="ListTable3-Accent6"/>
        <w:tblW w:w="0" w:type="auto"/>
        <w:tblLook w:val="04A0" w:firstRow="1" w:lastRow="0" w:firstColumn="1" w:lastColumn="0" w:noHBand="0" w:noVBand="1"/>
      </w:tblPr>
      <w:tblGrid>
        <w:gridCol w:w="1314"/>
        <w:gridCol w:w="4210"/>
        <w:gridCol w:w="4558"/>
      </w:tblGrid>
      <w:tr w:rsidR="00085841" w14:paraId="67459F02" w14:textId="77777777" w:rsidTr="0008584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314" w:type="dxa"/>
            <w:shd w:val="clear" w:color="auto" w:fill="A4B2A5" w:themeFill="accent2"/>
          </w:tcPr>
          <w:p w14:paraId="47CFE546" w14:textId="77777777" w:rsidR="00085841" w:rsidRPr="00085841" w:rsidRDefault="00085841" w:rsidP="009339BE">
            <w:pPr>
              <w:jc w:val="center"/>
              <w:rPr>
                <w:color w:val="000000" w:themeColor="text1"/>
              </w:rPr>
            </w:pPr>
            <w:r w:rsidRPr="00085841">
              <w:rPr>
                <w:color w:val="000000" w:themeColor="text1"/>
              </w:rPr>
              <w:t>Category</w:t>
            </w:r>
          </w:p>
        </w:tc>
        <w:tc>
          <w:tcPr>
            <w:tcW w:w="4210" w:type="dxa"/>
            <w:shd w:val="clear" w:color="auto" w:fill="A4B2A5" w:themeFill="accent2"/>
          </w:tcPr>
          <w:p w14:paraId="0D9B788A" w14:textId="77777777" w:rsidR="00085841" w:rsidRPr="00085841" w:rsidRDefault="00085841" w:rsidP="009339BE">
            <w:pPr>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085841">
              <w:rPr>
                <w:color w:val="000000" w:themeColor="text1"/>
              </w:rPr>
              <w:t>Definition</w:t>
            </w:r>
            <w:r w:rsidRPr="00085841">
              <w:rPr>
                <w:rStyle w:val="FootnoteReference"/>
                <w:color w:val="000000" w:themeColor="text1"/>
              </w:rPr>
              <w:footnoteReference w:id="19"/>
            </w:r>
          </w:p>
        </w:tc>
        <w:tc>
          <w:tcPr>
            <w:tcW w:w="4558" w:type="dxa"/>
            <w:shd w:val="clear" w:color="auto" w:fill="A4B2A5" w:themeFill="accent2"/>
          </w:tcPr>
          <w:p w14:paraId="206BEBE6" w14:textId="77777777" w:rsidR="00085841" w:rsidRPr="00085841" w:rsidRDefault="00085841" w:rsidP="009339BE">
            <w:pPr>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085841">
              <w:rPr>
                <w:color w:val="000000" w:themeColor="text1"/>
              </w:rPr>
              <w:t>Outcome</w:t>
            </w:r>
          </w:p>
        </w:tc>
      </w:tr>
      <w:tr w:rsidR="00085841" w14:paraId="2F91A66C" w14:textId="77777777" w:rsidTr="000858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4" w:type="dxa"/>
            <w:shd w:val="clear" w:color="auto" w:fill="DAE0DA" w:themeFill="accent2" w:themeFillTint="66"/>
            <w:vAlign w:val="center"/>
          </w:tcPr>
          <w:p w14:paraId="5F94988A" w14:textId="77777777" w:rsidR="00085841" w:rsidRDefault="00085841" w:rsidP="00085841">
            <w:pPr>
              <w:jc w:val="center"/>
              <w:rPr>
                <w:b w:val="0"/>
                <w:bCs w:val="0"/>
              </w:rPr>
            </w:pPr>
            <w:r>
              <w:t xml:space="preserve">Low inherent risk </w:t>
            </w:r>
          </w:p>
          <w:p w14:paraId="74F2025D" w14:textId="3B9F8482" w:rsidR="00085841" w:rsidRPr="00281DC3" w:rsidRDefault="00085841" w:rsidP="00085841">
            <w:pPr>
              <w:jc w:val="center"/>
            </w:pPr>
            <w:r>
              <w:t>(Cat C)</w:t>
            </w:r>
          </w:p>
        </w:tc>
        <w:tc>
          <w:tcPr>
            <w:tcW w:w="4210" w:type="dxa"/>
            <w:vAlign w:val="center"/>
          </w:tcPr>
          <w:p w14:paraId="0351A68B" w14:textId="77777777" w:rsidR="00085841" w:rsidRDefault="00085841" w:rsidP="00085841">
            <w:pPr>
              <w:cnfStyle w:val="000000100000" w:firstRow="0" w:lastRow="0" w:firstColumn="0" w:lastColumn="0" w:oddVBand="0" w:evenVBand="0" w:oddHBand="1" w:evenHBand="0" w:firstRowFirstColumn="0" w:firstRowLastColumn="0" w:lastRowFirstColumn="0" w:lastRowLastColumn="0"/>
            </w:pPr>
            <w:r>
              <w:t xml:space="preserve">Business activities with minimal or no adverse E&amp;S risks or impacts. E&amp;S risks and impacts are generally limited to common issues such as </w:t>
            </w:r>
            <w:r w:rsidRPr="00281DC3">
              <w:t>labour standards</w:t>
            </w:r>
            <w:r>
              <w:t xml:space="preserve">, and occupational health and safety. Often </w:t>
            </w:r>
            <w:proofErr w:type="gramStart"/>
            <w:r>
              <w:t>includes:</w:t>
            </w:r>
            <w:proofErr w:type="gramEnd"/>
            <w:r>
              <w:t xml:space="preserve"> office-based businesses, software companies and professional services. </w:t>
            </w:r>
          </w:p>
        </w:tc>
        <w:tc>
          <w:tcPr>
            <w:tcW w:w="4558" w:type="dxa"/>
            <w:vAlign w:val="center"/>
          </w:tcPr>
          <w:p w14:paraId="6E6EE69A" w14:textId="240C69B6" w:rsidR="00085841" w:rsidRDefault="005E2470" w:rsidP="00085841">
            <w:pPr>
              <w:cnfStyle w:val="000000100000" w:firstRow="0" w:lastRow="0" w:firstColumn="0" w:lastColumn="0" w:oddVBand="0" w:evenVBand="0" w:oddHBand="1" w:evenHBand="0" w:firstRowFirstColumn="0" w:firstRowLastColumn="0" w:lastRowFirstColumn="0" w:lastRowLastColumn="0"/>
            </w:pPr>
            <w:r>
              <w:t>P</w:t>
            </w:r>
            <w:r w:rsidR="00085841">
              <w:t>ure tech businesses often fall in this category</w:t>
            </w:r>
            <w:r>
              <w:t>, especially if they are early stage</w:t>
            </w:r>
            <w:r w:rsidR="00085841">
              <w:t xml:space="preserve">. Follow the process outlined in this E&amp;S management system. </w:t>
            </w:r>
          </w:p>
        </w:tc>
      </w:tr>
      <w:tr w:rsidR="00085841" w14:paraId="67D777D1" w14:textId="77777777" w:rsidTr="00085841">
        <w:tc>
          <w:tcPr>
            <w:cnfStyle w:val="001000000000" w:firstRow="0" w:lastRow="0" w:firstColumn="1" w:lastColumn="0" w:oddVBand="0" w:evenVBand="0" w:oddHBand="0" w:evenHBand="0" w:firstRowFirstColumn="0" w:firstRowLastColumn="0" w:lastRowFirstColumn="0" w:lastRowLastColumn="0"/>
            <w:tcW w:w="0" w:type="dxa"/>
            <w:shd w:val="clear" w:color="auto" w:fill="FFE694" w:themeFill="accent5" w:themeFillTint="66"/>
            <w:vAlign w:val="center"/>
          </w:tcPr>
          <w:p w14:paraId="20CD7387" w14:textId="58B1191C" w:rsidR="00085841" w:rsidRDefault="00085841" w:rsidP="009339BE">
            <w:pPr>
              <w:jc w:val="center"/>
              <w:rPr>
                <w:b w:val="0"/>
                <w:bCs w:val="0"/>
              </w:rPr>
            </w:pPr>
            <w:r w:rsidRPr="00281DC3">
              <w:t>Medium</w:t>
            </w:r>
            <w:r>
              <w:t xml:space="preserve">-low inherent risk  </w:t>
            </w:r>
          </w:p>
          <w:p w14:paraId="01AA4D30" w14:textId="46E380B5" w:rsidR="00085841" w:rsidRPr="00281DC3" w:rsidRDefault="00085841" w:rsidP="009339BE">
            <w:pPr>
              <w:jc w:val="center"/>
            </w:pPr>
            <w:r>
              <w:t>(Cat B)</w:t>
            </w:r>
          </w:p>
        </w:tc>
        <w:tc>
          <w:tcPr>
            <w:tcW w:w="0" w:type="dxa"/>
            <w:vAlign w:val="center"/>
          </w:tcPr>
          <w:p w14:paraId="7D5FD6A4" w14:textId="0B402A96" w:rsidR="00085841" w:rsidRDefault="00085841" w:rsidP="00085841">
            <w:pPr>
              <w:cnfStyle w:val="000000000000" w:firstRow="0" w:lastRow="0" w:firstColumn="0" w:lastColumn="0" w:oddVBand="0" w:evenVBand="0" w:oddHBand="0" w:evenHBand="0" w:firstRowFirstColumn="0" w:firstRowLastColumn="0" w:lastRowFirstColumn="0" w:lastRowLastColumn="0"/>
            </w:pPr>
            <w:r>
              <w:t xml:space="preserve">Business activities with the </w:t>
            </w:r>
            <w:r w:rsidRPr="00281DC3">
              <w:t>potential for limited</w:t>
            </w:r>
            <w:r>
              <w:t xml:space="preserve"> adverse E&amp;S </w:t>
            </w:r>
            <w:r w:rsidRPr="00281DC3">
              <w:t xml:space="preserve">risks or impacts that are </w:t>
            </w:r>
            <w:proofErr w:type="gramStart"/>
            <w:r w:rsidRPr="00281DC3">
              <w:t>few in</w:t>
            </w:r>
            <w:r>
              <w:t xml:space="preserve"> </w:t>
            </w:r>
            <w:r w:rsidRPr="00281DC3">
              <w:t>n</w:t>
            </w:r>
            <w:r>
              <w:t>umber</w:t>
            </w:r>
            <w:proofErr w:type="gramEnd"/>
            <w:r>
              <w:t xml:space="preserve">, generally site specific, </w:t>
            </w:r>
            <w:r w:rsidRPr="00281DC3">
              <w:t>largel</w:t>
            </w:r>
            <w:r>
              <w:t xml:space="preserve">y </w:t>
            </w:r>
            <w:r w:rsidRPr="00281DC3">
              <w:t>reversible</w:t>
            </w:r>
            <w:r>
              <w:t xml:space="preserve">, and readily addressed through </w:t>
            </w:r>
            <w:r w:rsidRPr="00281DC3">
              <w:t>well-known mitigation measures.</w:t>
            </w:r>
            <w:r>
              <w:t xml:space="preserve"> Often </w:t>
            </w:r>
            <w:proofErr w:type="gramStart"/>
            <w:r>
              <w:t>includes:</w:t>
            </w:r>
            <w:proofErr w:type="gramEnd"/>
            <w:r>
              <w:t xml:space="preserve"> tech-enabled business models with real-world activities (</w:t>
            </w:r>
            <w:proofErr w:type="spellStart"/>
            <w:r>
              <w:t>ie</w:t>
            </w:r>
            <w:proofErr w:type="spellEnd"/>
            <w:r>
              <w:t xml:space="preserve"> logistics, </w:t>
            </w:r>
            <w:r w:rsidR="004353EC">
              <w:t xml:space="preserve">warehouses, </w:t>
            </w:r>
            <w:r>
              <w:t>healthcare</w:t>
            </w:r>
            <w:r w:rsidR="004353EC">
              <w:t xml:space="preserve"> </w:t>
            </w:r>
            <w:r>
              <w:t xml:space="preserve">etc).  </w:t>
            </w:r>
          </w:p>
        </w:tc>
        <w:tc>
          <w:tcPr>
            <w:tcW w:w="0" w:type="dxa"/>
            <w:vAlign w:val="center"/>
          </w:tcPr>
          <w:p w14:paraId="60BA5839" w14:textId="4517BB24" w:rsidR="00085841" w:rsidRDefault="00085841" w:rsidP="00085841">
            <w:pPr>
              <w:cnfStyle w:val="000000000000" w:firstRow="0" w:lastRow="0" w:firstColumn="0" w:lastColumn="0" w:oddVBand="0" w:evenVBand="0" w:oddHBand="0" w:evenHBand="0" w:firstRowFirstColumn="0" w:firstRowLastColumn="0" w:lastRowFirstColumn="0" w:lastRowLastColumn="0"/>
            </w:pPr>
            <w:r>
              <w:t xml:space="preserve">We will consider appointing a qualified consultant to complete ESG due diligence against our reference framework. We will complete a site visit to real-world operations. We will include an ESG action plan and clauses in legal agreements with the company. </w:t>
            </w:r>
          </w:p>
        </w:tc>
      </w:tr>
      <w:tr w:rsidR="00085841" w14:paraId="5F7488B0" w14:textId="77777777" w:rsidTr="000858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4" w:type="dxa"/>
            <w:shd w:val="clear" w:color="auto" w:fill="FFCB92" w:themeFill="accent4" w:themeFillTint="66"/>
            <w:vAlign w:val="center"/>
          </w:tcPr>
          <w:p w14:paraId="00EB98DA" w14:textId="77777777" w:rsidR="00085841" w:rsidRDefault="00085841" w:rsidP="00085841">
            <w:pPr>
              <w:jc w:val="center"/>
              <w:rPr>
                <w:b w:val="0"/>
                <w:bCs w:val="0"/>
              </w:rPr>
            </w:pPr>
            <w:r>
              <w:t xml:space="preserve">Medium-high inherent risk </w:t>
            </w:r>
          </w:p>
          <w:p w14:paraId="5C6D75FF" w14:textId="7853A2D0" w:rsidR="00085841" w:rsidRPr="00281DC3" w:rsidRDefault="00085841" w:rsidP="00085841">
            <w:pPr>
              <w:jc w:val="center"/>
            </w:pPr>
            <w:r>
              <w:t>(Cat B+)</w:t>
            </w:r>
          </w:p>
        </w:tc>
        <w:tc>
          <w:tcPr>
            <w:tcW w:w="4210" w:type="dxa"/>
            <w:vAlign w:val="center"/>
          </w:tcPr>
          <w:p w14:paraId="6E5490E0" w14:textId="2B34448F" w:rsidR="00085841" w:rsidRPr="00281DC3" w:rsidRDefault="00085841" w:rsidP="00085841">
            <w:pPr>
              <w:cnfStyle w:val="000000100000" w:firstRow="0" w:lastRow="0" w:firstColumn="0" w:lastColumn="0" w:oddVBand="0" w:evenVBand="0" w:oddHBand="1" w:evenHBand="0" w:firstRowFirstColumn="0" w:firstRowLastColumn="0" w:lastRowFirstColumn="0" w:lastRowLastColumn="0"/>
            </w:pPr>
            <w:r>
              <w:t xml:space="preserve">Business activities with generally limited potential adverse E&amp;S impacts or risks that are site-specific and readily addressed through mitigation measures, but which have some specific features that can have significantly larger </w:t>
            </w:r>
            <w:r w:rsidR="00D36133">
              <w:t xml:space="preserve">adverse E&amp;S impacts. Companies which trigger IFC Performance Standards 5-8 are likely to be at least medium-high risk. </w:t>
            </w:r>
            <w:r w:rsidR="00611DFB">
              <w:t xml:space="preserve">Often </w:t>
            </w:r>
            <w:proofErr w:type="gramStart"/>
            <w:r w:rsidR="006944FB">
              <w:t>includes:</w:t>
            </w:r>
            <w:proofErr w:type="gramEnd"/>
            <w:r w:rsidR="00611DFB">
              <w:t xml:space="preserve"> </w:t>
            </w:r>
            <w:r w:rsidR="006944FB">
              <w:t xml:space="preserve">tech-enabled businesses that have achieved substantial scale </w:t>
            </w:r>
            <w:r w:rsidR="00721CB5">
              <w:t xml:space="preserve">and have material real-world activities, potentially including </w:t>
            </w:r>
            <w:r w:rsidR="00BE090C">
              <w:t>construction</w:t>
            </w:r>
            <w:r w:rsidR="00721CB5">
              <w:t xml:space="preserve"> </w:t>
            </w:r>
            <w:r w:rsidR="00BE090C">
              <w:t xml:space="preserve">of greenfield assets. </w:t>
            </w:r>
          </w:p>
        </w:tc>
        <w:tc>
          <w:tcPr>
            <w:tcW w:w="4558" w:type="dxa"/>
            <w:vAlign w:val="center"/>
          </w:tcPr>
          <w:p w14:paraId="3D46C807" w14:textId="4740DF8E" w:rsidR="00085841" w:rsidRDefault="00D36133" w:rsidP="00085841">
            <w:pPr>
              <w:cnfStyle w:val="000000100000" w:firstRow="0" w:lastRow="0" w:firstColumn="0" w:lastColumn="0" w:oddVBand="0" w:evenVBand="0" w:oddHBand="1" w:evenHBand="0" w:firstRowFirstColumn="0" w:firstRowLastColumn="0" w:lastRowFirstColumn="0" w:lastRowLastColumn="0"/>
            </w:pPr>
            <w:r>
              <w:t xml:space="preserve">We will appoint </w:t>
            </w:r>
            <w:r w:rsidRPr="00D36133">
              <w:t>a qualified consultant to complete ESG due diligence against our reference framework. We will complete a site visit to real-world operations. We will include an ESG action plan and clauses in legal agreements with the company.</w:t>
            </w:r>
          </w:p>
        </w:tc>
      </w:tr>
      <w:tr w:rsidR="00085841" w14:paraId="0C429490" w14:textId="77777777" w:rsidTr="00085841">
        <w:tc>
          <w:tcPr>
            <w:cnfStyle w:val="001000000000" w:firstRow="0" w:lastRow="0" w:firstColumn="1" w:lastColumn="0" w:oddVBand="0" w:evenVBand="0" w:oddHBand="0" w:evenHBand="0" w:firstRowFirstColumn="0" w:firstRowLastColumn="0" w:lastRowFirstColumn="0" w:lastRowLastColumn="0"/>
            <w:tcW w:w="1314" w:type="dxa"/>
            <w:shd w:val="clear" w:color="auto" w:fill="FC8EA2" w:themeFill="accent3" w:themeFillTint="66"/>
            <w:vAlign w:val="center"/>
          </w:tcPr>
          <w:p w14:paraId="6CC78319" w14:textId="3CFD371D" w:rsidR="00085841" w:rsidRDefault="00085841" w:rsidP="00085841">
            <w:pPr>
              <w:jc w:val="center"/>
              <w:rPr>
                <w:b w:val="0"/>
                <w:bCs w:val="0"/>
              </w:rPr>
            </w:pPr>
            <w:r w:rsidRPr="00281DC3">
              <w:lastRenderedPageBreak/>
              <w:t>High</w:t>
            </w:r>
            <w:r>
              <w:t xml:space="preserve"> inherent risk</w:t>
            </w:r>
          </w:p>
          <w:p w14:paraId="71D222FF" w14:textId="77777777" w:rsidR="00085841" w:rsidRPr="00D239D9" w:rsidRDefault="00085841" w:rsidP="009339BE">
            <w:pPr>
              <w:jc w:val="center"/>
              <w:rPr>
                <w:b w:val="0"/>
                <w:bCs w:val="0"/>
              </w:rPr>
            </w:pPr>
            <w:r>
              <w:t>(Cat A)</w:t>
            </w:r>
          </w:p>
        </w:tc>
        <w:tc>
          <w:tcPr>
            <w:tcW w:w="4210" w:type="dxa"/>
            <w:vAlign w:val="center"/>
          </w:tcPr>
          <w:p w14:paraId="25957425" w14:textId="48C307F5" w:rsidR="00085841" w:rsidRDefault="00085841" w:rsidP="00085841">
            <w:pPr>
              <w:cnfStyle w:val="000000000000" w:firstRow="0" w:lastRow="0" w:firstColumn="0" w:lastColumn="0" w:oddVBand="0" w:evenVBand="0" w:oddHBand="0" w:evenHBand="0" w:firstRowFirstColumn="0" w:firstRowLastColumn="0" w:lastRowFirstColumn="0" w:lastRowLastColumn="0"/>
            </w:pPr>
            <w:r w:rsidRPr="00281DC3">
              <w:t>Busin</w:t>
            </w:r>
            <w:r>
              <w:t xml:space="preserve">ess activities with significant </w:t>
            </w:r>
            <w:r w:rsidRPr="00281DC3">
              <w:t>adverse E&amp;S</w:t>
            </w:r>
            <w:r>
              <w:t xml:space="preserve"> risks/impacts that are diverse, </w:t>
            </w:r>
            <w:proofErr w:type="gramStart"/>
            <w:r>
              <w:t>irreversible</w:t>
            </w:r>
            <w:proofErr w:type="gramEnd"/>
            <w:r>
              <w:t xml:space="preserve"> or </w:t>
            </w:r>
            <w:r w:rsidRPr="00281DC3">
              <w:t>u</w:t>
            </w:r>
            <w:r>
              <w:t xml:space="preserve">nprecedented. Impacts cannot be mitigated, </w:t>
            </w:r>
            <w:r w:rsidRPr="00281DC3">
              <w:t>or, if they can be</w:t>
            </w:r>
            <w:r>
              <w:t xml:space="preserve"> </w:t>
            </w:r>
            <w:r w:rsidRPr="00281DC3">
              <w:t>mi</w:t>
            </w:r>
            <w:r>
              <w:t xml:space="preserve">tigated, only at significant </w:t>
            </w:r>
            <w:r w:rsidRPr="00281DC3">
              <w:t>cost.</w:t>
            </w:r>
            <w:r>
              <w:t xml:space="preserve"> Typical sectors </w:t>
            </w:r>
            <w:proofErr w:type="gramStart"/>
            <w:r>
              <w:t>include:</w:t>
            </w:r>
            <w:proofErr w:type="gramEnd"/>
            <w:r>
              <w:t xml:space="preserve"> infrastructure, extractives, forestry and plantations, and heavy manufacturing. </w:t>
            </w:r>
          </w:p>
        </w:tc>
        <w:tc>
          <w:tcPr>
            <w:tcW w:w="4558" w:type="dxa"/>
            <w:vAlign w:val="center"/>
          </w:tcPr>
          <w:p w14:paraId="71956B4E" w14:textId="745335AD" w:rsidR="00085841" w:rsidRDefault="00085841" w:rsidP="00085841">
            <w:pPr>
              <w:cnfStyle w:val="000000000000" w:firstRow="0" w:lastRow="0" w:firstColumn="0" w:lastColumn="0" w:oddVBand="0" w:evenVBand="0" w:oddHBand="0" w:evenHBand="0" w:firstRowFirstColumn="0" w:firstRowLastColumn="0" w:lastRowFirstColumn="0" w:lastRowLastColumn="0"/>
            </w:pPr>
            <w:r>
              <w:t xml:space="preserve">We will proceed with extreme caution and consider whether we can reasonably manage the E&amp;S risks associated with such a project. We will notify our </w:t>
            </w:r>
            <w:r w:rsidR="00C52D73">
              <w:t>LP</w:t>
            </w:r>
            <w:r>
              <w:t xml:space="preserve">s that we are considering a high E&amp;S risk investment at the earliest opportunity. E&amp;S due diligence will be completed by a respected international consultancy familiar with the IFC Performance Standards and the sector. The E&amp;S due diligence will be sent to BII for comment 10 business days before a final investment decision is taken. </w:t>
            </w:r>
          </w:p>
        </w:tc>
      </w:tr>
    </w:tbl>
    <w:p w14:paraId="792678B2" w14:textId="77777777" w:rsidR="009629A9" w:rsidRDefault="009629A9" w:rsidP="00210604">
      <w:pPr>
        <w:pStyle w:val="Heading1"/>
      </w:pPr>
    </w:p>
    <w:p w14:paraId="3740E32D" w14:textId="60BE21E0" w:rsidR="00085841" w:rsidRDefault="00210604" w:rsidP="00210604">
      <w:pPr>
        <w:pStyle w:val="Heading1"/>
      </w:pPr>
      <w:bookmarkStart w:id="51" w:name="_Toc117096460"/>
      <w:r>
        <w:t xml:space="preserve">Annex </w:t>
      </w:r>
      <w:r w:rsidR="00CD2BA7">
        <w:t>3</w:t>
      </w:r>
      <w:r>
        <w:t xml:space="preserve"> – Common </w:t>
      </w:r>
      <w:r w:rsidR="00832750">
        <w:t>ESG</w:t>
      </w:r>
      <w:r w:rsidR="006B744A">
        <w:t xml:space="preserve"> </w:t>
      </w:r>
      <w:r>
        <w:t>risks by sub-sector</w:t>
      </w:r>
      <w:bookmarkEnd w:id="51"/>
      <w:r w:rsidR="00E66B68">
        <w:t xml:space="preserve"> </w:t>
      </w:r>
    </w:p>
    <w:p w14:paraId="6313F2A1" w14:textId="77777777" w:rsidR="00E66B68" w:rsidRDefault="00E66B68" w:rsidP="00E66B68"/>
    <w:p w14:paraId="6D513A44" w14:textId="6878FB27" w:rsidR="00E66B68" w:rsidRPr="00E66B68" w:rsidRDefault="00E66B68" w:rsidP="00E66B68">
      <w:r>
        <w:t xml:space="preserve">Please note this list is not </w:t>
      </w:r>
      <w:r w:rsidR="009629A9">
        <w:t>exhaustive and</w:t>
      </w:r>
      <w:r>
        <w:t xml:space="preserve"> needs to be tailored to the specific deal. </w:t>
      </w:r>
    </w:p>
    <w:p w14:paraId="1504AF44" w14:textId="77777777" w:rsidR="00210604" w:rsidRDefault="00210604" w:rsidP="00085841"/>
    <w:tbl>
      <w:tblPr>
        <w:tblStyle w:val="GridTable6Colorful-Accent2"/>
        <w:tblW w:w="9493" w:type="dxa"/>
        <w:tblLayout w:type="fixed"/>
        <w:tblLook w:val="04A0" w:firstRow="1" w:lastRow="0" w:firstColumn="1" w:lastColumn="0" w:noHBand="0" w:noVBand="1"/>
      </w:tblPr>
      <w:tblGrid>
        <w:gridCol w:w="1582"/>
        <w:gridCol w:w="1582"/>
        <w:gridCol w:w="1582"/>
        <w:gridCol w:w="1582"/>
        <w:gridCol w:w="1582"/>
        <w:gridCol w:w="1583"/>
      </w:tblGrid>
      <w:tr w:rsidR="00413745" w:rsidRPr="00BE1140" w14:paraId="5165BD7E" w14:textId="77777777" w:rsidTr="00A273AE">
        <w:trPr>
          <w:cnfStyle w:val="100000000000" w:firstRow="1" w:lastRow="0"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1582" w:type="dxa"/>
            <w:shd w:val="clear" w:color="auto" w:fill="4E5C4F" w:themeFill="accent2" w:themeFillShade="80"/>
          </w:tcPr>
          <w:p w14:paraId="4945D6D6" w14:textId="77777777" w:rsidR="00073B99" w:rsidRPr="00A273AE" w:rsidRDefault="00073B99" w:rsidP="009339BE">
            <w:pPr>
              <w:overflowPunct w:val="0"/>
              <w:autoSpaceDE w:val="0"/>
              <w:adjustRightInd w:val="0"/>
              <w:spacing w:line="264" w:lineRule="auto"/>
              <w:jc w:val="center"/>
              <w:rPr>
                <w:rFonts w:eastAsia="Calibri" w:cstheme="minorHAnsi"/>
                <w:color w:val="FFFFFF" w:themeColor="background2"/>
                <w:sz w:val="18"/>
                <w:szCs w:val="18"/>
                <w:lang w:eastAsia="ja-JP"/>
              </w:rPr>
            </w:pPr>
            <w:bookmarkStart w:id="52" w:name="_Hlk13233947"/>
          </w:p>
        </w:tc>
        <w:tc>
          <w:tcPr>
            <w:tcW w:w="1582" w:type="dxa"/>
            <w:shd w:val="clear" w:color="auto" w:fill="4E5C4F" w:themeFill="accent2" w:themeFillShade="80"/>
            <w:vAlign w:val="center"/>
          </w:tcPr>
          <w:p w14:paraId="174F9ECB" w14:textId="77777777" w:rsidR="00073B99" w:rsidRPr="00A273AE" w:rsidRDefault="00073B99" w:rsidP="00CB3712">
            <w:pPr>
              <w:overflowPunct w:val="0"/>
              <w:autoSpaceDE w:val="0"/>
              <w:adjustRightInd w:val="0"/>
              <w:spacing w:line="264" w:lineRule="auto"/>
              <w:jc w:val="center"/>
              <w:cnfStyle w:val="100000000000" w:firstRow="1" w:lastRow="0" w:firstColumn="0" w:lastColumn="0" w:oddVBand="0" w:evenVBand="0" w:oddHBand="0" w:evenHBand="0" w:firstRowFirstColumn="0" w:firstRowLastColumn="0" w:lastRowFirstColumn="0" w:lastRowLastColumn="0"/>
              <w:rPr>
                <w:rFonts w:eastAsia="Calibri" w:cstheme="minorHAnsi"/>
                <w:color w:val="FFFFFF" w:themeColor="background2"/>
                <w:sz w:val="20"/>
                <w:szCs w:val="20"/>
                <w:lang w:eastAsia="ja-JP"/>
              </w:rPr>
            </w:pPr>
            <w:r w:rsidRPr="00A273AE">
              <w:rPr>
                <w:rFonts w:eastAsia="Calibri" w:cstheme="minorHAnsi"/>
                <w:color w:val="FFFFFF" w:themeColor="background2"/>
                <w:sz w:val="20"/>
                <w:szCs w:val="20"/>
                <w:lang w:eastAsia="ja-JP"/>
              </w:rPr>
              <w:t>Manufacturing</w:t>
            </w:r>
          </w:p>
        </w:tc>
        <w:tc>
          <w:tcPr>
            <w:tcW w:w="1582" w:type="dxa"/>
            <w:shd w:val="clear" w:color="auto" w:fill="4E5C4F" w:themeFill="accent2" w:themeFillShade="80"/>
            <w:vAlign w:val="center"/>
          </w:tcPr>
          <w:p w14:paraId="648B9D6C" w14:textId="77777777" w:rsidR="00073B99" w:rsidRPr="00A273AE" w:rsidRDefault="00073B99" w:rsidP="00CB3712">
            <w:pPr>
              <w:overflowPunct w:val="0"/>
              <w:autoSpaceDE w:val="0"/>
              <w:adjustRightInd w:val="0"/>
              <w:spacing w:line="264" w:lineRule="auto"/>
              <w:jc w:val="center"/>
              <w:cnfStyle w:val="100000000000" w:firstRow="1" w:lastRow="0" w:firstColumn="0" w:lastColumn="0" w:oddVBand="0" w:evenVBand="0" w:oddHBand="0" w:evenHBand="0" w:firstRowFirstColumn="0" w:firstRowLastColumn="0" w:lastRowFirstColumn="0" w:lastRowLastColumn="0"/>
              <w:rPr>
                <w:rFonts w:eastAsia="Calibri" w:cstheme="minorHAnsi"/>
                <w:color w:val="FFFFFF" w:themeColor="background2"/>
                <w:sz w:val="20"/>
                <w:szCs w:val="20"/>
                <w:lang w:eastAsia="ja-JP"/>
              </w:rPr>
            </w:pPr>
            <w:r w:rsidRPr="00A273AE">
              <w:rPr>
                <w:rFonts w:eastAsia="Calibri" w:cstheme="minorHAnsi"/>
                <w:color w:val="FFFFFF" w:themeColor="background2"/>
                <w:sz w:val="20"/>
                <w:szCs w:val="20"/>
                <w:lang w:eastAsia="ja-JP"/>
              </w:rPr>
              <w:t>Cleantech</w:t>
            </w:r>
          </w:p>
        </w:tc>
        <w:tc>
          <w:tcPr>
            <w:tcW w:w="1582" w:type="dxa"/>
            <w:shd w:val="clear" w:color="auto" w:fill="4E5C4F" w:themeFill="accent2" w:themeFillShade="80"/>
            <w:vAlign w:val="center"/>
          </w:tcPr>
          <w:p w14:paraId="5B23239B" w14:textId="77777777" w:rsidR="00073B99" w:rsidRPr="00A273AE" w:rsidRDefault="00073B99" w:rsidP="00C87AF8">
            <w:pPr>
              <w:overflowPunct w:val="0"/>
              <w:autoSpaceDE w:val="0"/>
              <w:adjustRightInd w:val="0"/>
              <w:spacing w:line="264" w:lineRule="auto"/>
              <w:jc w:val="center"/>
              <w:cnfStyle w:val="100000000000" w:firstRow="1" w:lastRow="0" w:firstColumn="0" w:lastColumn="0" w:oddVBand="0" w:evenVBand="0" w:oddHBand="0" w:evenHBand="0" w:firstRowFirstColumn="0" w:firstRowLastColumn="0" w:lastRowFirstColumn="0" w:lastRowLastColumn="0"/>
              <w:rPr>
                <w:rFonts w:eastAsia="Calibri" w:cstheme="minorHAnsi"/>
                <w:color w:val="FFFFFF" w:themeColor="background2"/>
                <w:sz w:val="20"/>
                <w:szCs w:val="20"/>
                <w:lang w:eastAsia="ja-JP"/>
              </w:rPr>
            </w:pPr>
            <w:proofErr w:type="spellStart"/>
            <w:r w:rsidRPr="00A273AE">
              <w:rPr>
                <w:rFonts w:eastAsia="Calibri" w:cstheme="minorHAnsi"/>
                <w:color w:val="FFFFFF" w:themeColor="background2"/>
                <w:sz w:val="20"/>
                <w:szCs w:val="20"/>
                <w:lang w:eastAsia="ja-JP"/>
              </w:rPr>
              <w:t>Agritech</w:t>
            </w:r>
            <w:proofErr w:type="spellEnd"/>
          </w:p>
        </w:tc>
        <w:tc>
          <w:tcPr>
            <w:tcW w:w="1582" w:type="dxa"/>
            <w:shd w:val="clear" w:color="auto" w:fill="4E5C4F" w:themeFill="accent2" w:themeFillShade="80"/>
            <w:vAlign w:val="center"/>
          </w:tcPr>
          <w:p w14:paraId="6E19D64F" w14:textId="77777777" w:rsidR="00073B99" w:rsidRPr="00A273AE" w:rsidRDefault="00073B99" w:rsidP="00C87AF8">
            <w:pPr>
              <w:overflowPunct w:val="0"/>
              <w:autoSpaceDE w:val="0"/>
              <w:adjustRightInd w:val="0"/>
              <w:spacing w:line="264" w:lineRule="auto"/>
              <w:jc w:val="center"/>
              <w:cnfStyle w:val="100000000000" w:firstRow="1" w:lastRow="0" w:firstColumn="0" w:lastColumn="0" w:oddVBand="0" w:evenVBand="0" w:oddHBand="0" w:evenHBand="0" w:firstRowFirstColumn="0" w:firstRowLastColumn="0" w:lastRowFirstColumn="0" w:lastRowLastColumn="0"/>
              <w:rPr>
                <w:rFonts w:eastAsia="Calibri" w:cstheme="minorHAnsi"/>
                <w:color w:val="FFFFFF" w:themeColor="background2"/>
                <w:sz w:val="20"/>
                <w:szCs w:val="20"/>
                <w:lang w:eastAsia="ja-JP"/>
              </w:rPr>
            </w:pPr>
            <w:proofErr w:type="spellStart"/>
            <w:r w:rsidRPr="00A273AE">
              <w:rPr>
                <w:rFonts w:eastAsia="Calibri" w:cstheme="minorHAnsi"/>
                <w:color w:val="FFFFFF" w:themeColor="background2"/>
                <w:sz w:val="20"/>
                <w:szCs w:val="20"/>
                <w:lang w:eastAsia="ja-JP"/>
              </w:rPr>
              <w:t>Medtech</w:t>
            </w:r>
            <w:proofErr w:type="spellEnd"/>
          </w:p>
        </w:tc>
        <w:tc>
          <w:tcPr>
            <w:tcW w:w="1583" w:type="dxa"/>
            <w:shd w:val="clear" w:color="auto" w:fill="4E5C4F" w:themeFill="accent2" w:themeFillShade="80"/>
            <w:vAlign w:val="center"/>
          </w:tcPr>
          <w:p w14:paraId="703F8F34" w14:textId="77777777" w:rsidR="00073B99" w:rsidRPr="00A273AE" w:rsidRDefault="00073B99" w:rsidP="009C0587">
            <w:pPr>
              <w:overflowPunct w:val="0"/>
              <w:autoSpaceDE w:val="0"/>
              <w:adjustRightInd w:val="0"/>
              <w:spacing w:line="264" w:lineRule="auto"/>
              <w:jc w:val="center"/>
              <w:cnfStyle w:val="100000000000" w:firstRow="1" w:lastRow="0" w:firstColumn="0" w:lastColumn="0" w:oddVBand="0" w:evenVBand="0" w:oddHBand="0" w:evenHBand="0" w:firstRowFirstColumn="0" w:firstRowLastColumn="0" w:lastRowFirstColumn="0" w:lastRowLastColumn="0"/>
              <w:rPr>
                <w:rFonts w:eastAsia="Calibri" w:cstheme="minorHAnsi"/>
                <w:color w:val="FFFFFF" w:themeColor="background2"/>
                <w:sz w:val="20"/>
                <w:szCs w:val="20"/>
                <w:lang w:eastAsia="ja-JP"/>
              </w:rPr>
            </w:pPr>
            <w:r w:rsidRPr="00A273AE">
              <w:rPr>
                <w:rFonts w:eastAsia="Calibri" w:cstheme="minorHAnsi"/>
                <w:color w:val="FFFFFF" w:themeColor="background2"/>
                <w:sz w:val="20"/>
                <w:szCs w:val="20"/>
                <w:lang w:eastAsia="ja-JP"/>
              </w:rPr>
              <w:t>Fintech</w:t>
            </w:r>
          </w:p>
        </w:tc>
      </w:tr>
      <w:tr w:rsidR="00B60E1D" w:rsidRPr="00BE1140" w14:paraId="7389864B" w14:textId="77777777" w:rsidTr="00B60E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2" w:type="dxa"/>
            <w:vMerge w:val="restart"/>
            <w:vAlign w:val="center"/>
          </w:tcPr>
          <w:p w14:paraId="47237180" w14:textId="77777777" w:rsidR="00073B99" w:rsidRPr="00A273AE" w:rsidRDefault="00073B99" w:rsidP="00A273AE">
            <w:pPr>
              <w:overflowPunct w:val="0"/>
              <w:autoSpaceDE w:val="0"/>
              <w:adjustRightInd w:val="0"/>
              <w:spacing w:line="264" w:lineRule="auto"/>
              <w:rPr>
                <w:rFonts w:eastAsia="Calibri" w:cstheme="minorHAnsi"/>
                <w:color w:val="auto"/>
                <w:sz w:val="18"/>
                <w:szCs w:val="18"/>
                <w:lang w:eastAsia="ja-JP"/>
              </w:rPr>
            </w:pPr>
            <w:r w:rsidRPr="00A273AE">
              <w:rPr>
                <w:rFonts w:eastAsia="Calibri" w:cstheme="minorHAnsi"/>
                <w:color w:val="auto"/>
                <w:sz w:val="18"/>
                <w:szCs w:val="18"/>
                <w:lang w:eastAsia="ja-JP"/>
              </w:rPr>
              <w:t>Environmental</w:t>
            </w:r>
          </w:p>
        </w:tc>
        <w:tc>
          <w:tcPr>
            <w:tcW w:w="1582" w:type="dxa"/>
            <w:vAlign w:val="center"/>
          </w:tcPr>
          <w:p w14:paraId="35C61677" w14:textId="77777777" w:rsidR="00073B99" w:rsidRPr="00A273AE" w:rsidRDefault="00073B99" w:rsidP="00CB3712">
            <w:pPr>
              <w:overflowPunct w:val="0"/>
              <w:autoSpaceDE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 w:val="18"/>
                <w:szCs w:val="18"/>
                <w:lang w:eastAsia="ja-JP"/>
              </w:rPr>
            </w:pPr>
            <w:r w:rsidRPr="00A273AE">
              <w:rPr>
                <w:rFonts w:asciiTheme="minorHAnsi" w:eastAsia="Calibri" w:hAnsiTheme="minorHAnsi" w:cstheme="minorHAnsi"/>
                <w:color w:val="auto"/>
                <w:sz w:val="18"/>
                <w:szCs w:val="18"/>
                <w:lang w:eastAsia="ja-JP"/>
              </w:rPr>
              <w:t>Resource efficiency</w:t>
            </w:r>
          </w:p>
        </w:tc>
        <w:tc>
          <w:tcPr>
            <w:tcW w:w="1582" w:type="dxa"/>
            <w:vAlign w:val="center"/>
          </w:tcPr>
          <w:p w14:paraId="0B589A57" w14:textId="77777777" w:rsidR="00073B99" w:rsidRPr="00A273AE" w:rsidRDefault="00073B99" w:rsidP="00CB3712">
            <w:pPr>
              <w:overflowPunct w:val="0"/>
              <w:autoSpaceDE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 w:val="18"/>
                <w:szCs w:val="18"/>
                <w:lang w:eastAsia="ja-JP"/>
              </w:rPr>
            </w:pPr>
            <w:r w:rsidRPr="00A273AE">
              <w:rPr>
                <w:rFonts w:asciiTheme="minorHAnsi" w:eastAsia="Calibri" w:hAnsiTheme="minorHAnsi" w:cstheme="minorHAnsi"/>
                <w:color w:val="auto"/>
                <w:sz w:val="18"/>
                <w:szCs w:val="18"/>
                <w:lang w:eastAsia="ja-JP"/>
              </w:rPr>
              <w:t>Resource efficiency</w:t>
            </w:r>
          </w:p>
        </w:tc>
        <w:tc>
          <w:tcPr>
            <w:tcW w:w="1582" w:type="dxa"/>
            <w:vAlign w:val="center"/>
          </w:tcPr>
          <w:p w14:paraId="6125BD8A" w14:textId="77777777" w:rsidR="00073B99" w:rsidRPr="00A273AE" w:rsidRDefault="00073B99" w:rsidP="00C87AF8">
            <w:pPr>
              <w:overflowPunct w:val="0"/>
              <w:autoSpaceDE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 w:val="18"/>
                <w:szCs w:val="18"/>
                <w:lang w:eastAsia="ja-JP"/>
              </w:rPr>
            </w:pPr>
            <w:r w:rsidRPr="00A273AE">
              <w:rPr>
                <w:rFonts w:asciiTheme="minorHAnsi" w:eastAsia="Calibri" w:hAnsiTheme="minorHAnsi" w:cstheme="minorHAnsi"/>
                <w:color w:val="auto"/>
                <w:sz w:val="18"/>
                <w:szCs w:val="18"/>
                <w:lang w:eastAsia="ja-JP"/>
              </w:rPr>
              <w:t>Resource efficiency</w:t>
            </w:r>
          </w:p>
        </w:tc>
        <w:tc>
          <w:tcPr>
            <w:tcW w:w="1582" w:type="dxa"/>
            <w:vAlign w:val="center"/>
          </w:tcPr>
          <w:p w14:paraId="7FE55156" w14:textId="77777777" w:rsidR="00073B99" w:rsidRPr="00A273AE" w:rsidRDefault="00073B99" w:rsidP="00C87AF8">
            <w:pPr>
              <w:overflowPunct w:val="0"/>
              <w:autoSpaceDE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 w:val="18"/>
                <w:szCs w:val="18"/>
                <w:lang w:eastAsia="ja-JP"/>
              </w:rPr>
            </w:pPr>
          </w:p>
        </w:tc>
        <w:tc>
          <w:tcPr>
            <w:tcW w:w="1583" w:type="dxa"/>
            <w:vAlign w:val="center"/>
          </w:tcPr>
          <w:p w14:paraId="1B6E5A43" w14:textId="77777777" w:rsidR="00073B99" w:rsidRPr="00A273AE" w:rsidRDefault="00073B99" w:rsidP="009C0587">
            <w:pPr>
              <w:overflowPunct w:val="0"/>
              <w:autoSpaceDE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 w:val="18"/>
                <w:szCs w:val="18"/>
                <w:lang w:eastAsia="ja-JP"/>
              </w:rPr>
            </w:pPr>
          </w:p>
        </w:tc>
      </w:tr>
      <w:tr w:rsidR="00A273AE" w:rsidRPr="00BE1140" w14:paraId="27432014" w14:textId="77777777" w:rsidTr="00A273AE">
        <w:tc>
          <w:tcPr>
            <w:cnfStyle w:val="001000000000" w:firstRow="0" w:lastRow="0" w:firstColumn="1" w:lastColumn="0" w:oddVBand="0" w:evenVBand="0" w:oddHBand="0" w:evenHBand="0" w:firstRowFirstColumn="0" w:firstRowLastColumn="0" w:lastRowFirstColumn="0" w:lastRowLastColumn="0"/>
            <w:tcW w:w="1582" w:type="dxa"/>
            <w:vMerge/>
            <w:vAlign w:val="center"/>
          </w:tcPr>
          <w:p w14:paraId="2E395A65" w14:textId="77777777" w:rsidR="00A273AE" w:rsidRPr="00A273AE" w:rsidRDefault="00A273AE" w:rsidP="00A273AE">
            <w:pPr>
              <w:overflowPunct w:val="0"/>
              <w:autoSpaceDE w:val="0"/>
              <w:adjustRightInd w:val="0"/>
              <w:spacing w:line="264" w:lineRule="auto"/>
              <w:rPr>
                <w:rFonts w:eastAsia="Calibri" w:cstheme="minorHAnsi"/>
                <w:sz w:val="18"/>
                <w:szCs w:val="18"/>
                <w:lang w:eastAsia="ja-JP"/>
              </w:rPr>
            </w:pPr>
          </w:p>
        </w:tc>
        <w:tc>
          <w:tcPr>
            <w:tcW w:w="1582" w:type="dxa"/>
            <w:vAlign w:val="center"/>
          </w:tcPr>
          <w:p w14:paraId="694DB19A" w14:textId="77777777" w:rsidR="00A273AE" w:rsidRPr="00A273AE" w:rsidRDefault="00A273AE" w:rsidP="00CB3712">
            <w:pPr>
              <w:overflowPunct w:val="0"/>
              <w:autoSpaceDE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18"/>
                <w:szCs w:val="18"/>
                <w:lang w:eastAsia="ja-JP"/>
              </w:rPr>
            </w:pPr>
          </w:p>
        </w:tc>
        <w:tc>
          <w:tcPr>
            <w:tcW w:w="1582" w:type="dxa"/>
            <w:vAlign w:val="center"/>
          </w:tcPr>
          <w:p w14:paraId="64A343C6" w14:textId="77777777" w:rsidR="00A273AE" w:rsidRPr="00A273AE" w:rsidRDefault="00A273AE" w:rsidP="00CB3712">
            <w:pPr>
              <w:overflowPunct w:val="0"/>
              <w:autoSpaceDE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sz w:val="18"/>
                <w:szCs w:val="18"/>
                <w:lang w:eastAsia="ja-JP"/>
              </w:rPr>
            </w:pPr>
          </w:p>
        </w:tc>
        <w:tc>
          <w:tcPr>
            <w:tcW w:w="1582" w:type="dxa"/>
            <w:vAlign w:val="center"/>
          </w:tcPr>
          <w:p w14:paraId="666BF32C" w14:textId="5F1A5D76" w:rsidR="00A273AE" w:rsidRPr="00A273AE" w:rsidRDefault="00A273AE" w:rsidP="00C87AF8">
            <w:pPr>
              <w:overflowPunct w:val="0"/>
              <w:autoSpaceDE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sz w:val="18"/>
                <w:szCs w:val="18"/>
                <w:lang w:eastAsia="ja-JP"/>
              </w:rPr>
            </w:pPr>
            <w:r w:rsidRPr="00A273AE">
              <w:rPr>
                <w:rFonts w:asciiTheme="minorHAnsi" w:eastAsia="Calibri" w:hAnsiTheme="minorHAnsi" w:cstheme="minorHAnsi"/>
                <w:color w:val="auto"/>
                <w:sz w:val="18"/>
                <w:szCs w:val="18"/>
                <w:lang w:eastAsia="ja-JP"/>
              </w:rPr>
              <w:t>Animal welfare</w:t>
            </w:r>
          </w:p>
        </w:tc>
        <w:tc>
          <w:tcPr>
            <w:tcW w:w="1582" w:type="dxa"/>
            <w:vAlign w:val="center"/>
          </w:tcPr>
          <w:p w14:paraId="565CBC92" w14:textId="77777777" w:rsidR="00A273AE" w:rsidRPr="00A273AE" w:rsidRDefault="00A273AE" w:rsidP="00C87AF8">
            <w:pPr>
              <w:overflowPunct w:val="0"/>
              <w:autoSpaceDE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18"/>
                <w:szCs w:val="18"/>
                <w:lang w:eastAsia="ja-JP"/>
              </w:rPr>
            </w:pPr>
          </w:p>
        </w:tc>
        <w:tc>
          <w:tcPr>
            <w:tcW w:w="1583" w:type="dxa"/>
            <w:vAlign w:val="center"/>
          </w:tcPr>
          <w:p w14:paraId="3EBB01DC" w14:textId="77777777" w:rsidR="00A273AE" w:rsidRPr="00A273AE" w:rsidRDefault="00A273AE" w:rsidP="009C0587">
            <w:pPr>
              <w:overflowPunct w:val="0"/>
              <w:autoSpaceDE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18"/>
                <w:szCs w:val="18"/>
                <w:lang w:eastAsia="ja-JP"/>
              </w:rPr>
            </w:pPr>
          </w:p>
        </w:tc>
      </w:tr>
      <w:tr w:rsidR="00A273AE" w:rsidRPr="00BE1140" w14:paraId="2D03DAAA" w14:textId="77777777" w:rsidTr="00A273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2" w:type="dxa"/>
            <w:vMerge/>
            <w:vAlign w:val="center"/>
          </w:tcPr>
          <w:p w14:paraId="7DF1CFCC" w14:textId="77777777" w:rsidR="00073B99" w:rsidRPr="00A273AE" w:rsidRDefault="00073B99" w:rsidP="00A273AE">
            <w:pPr>
              <w:overflowPunct w:val="0"/>
              <w:autoSpaceDE w:val="0"/>
              <w:adjustRightInd w:val="0"/>
              <w:spacing w:line="264" w:lineRule="auto"/>
              <w:rPr>
                <w:rFonts w:eastAsia="Calibri" w:cstheme="minorHAnsi"/>
                <w:color w:val="auto"/>
                <w:sz w:val="18"/>
                <w:szCs w:val="18"/>
                <w:lang w:eastAsia="ja-JP"/>
              </w:rPr>
            </w:pPr>
          </w:p>
        </w:tc>
        <w:tc>
          <w:tcPr>
            <w:tcW w:w="1582" w:type="dxa"/>
            <w:vAlign w:val="center"/>
          </w:tcPr>
          <w:p w14:paraId="40BDBC52" w14:textId="77777777" w:rsidR="00073B99" w:rsidRPr="00A273AE" w:rsidRDefault="00073B99" w:rsidP="00CB3712">
            <w:pPr>
              <w:overflowPunct w:val="0"/>
              <w:autoSpaceDE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 w:val="18"/>
                <w:szCs w:val="18"/>
                <w:lang w:eastAsia="ja-JP"/>
              </w:rPr>
            </w:pPr>
            <w:r w:rsidRPr="00A273AE">
              <w:rPr>
                <w:rFonts w:asciiTheme="minorHAnsi" w:eastAsia="Calibri" w:hAnsiTheme="minorHAnsi" w:cstheme="minorHAnsi"/>
                <w:color w:val="auto"/>
                <w:sz w:val="18"/>
                <w:szCs w:val="18"/>
                <w:lang w:eastAsia="ja-JP"/>
              </w:rPr>
              <w:t>Climate change</w:t>
            </w:r>
          </w:p>
        </w:tc>
        <w:tc>
          <w:tcPr>
            <w:tcW w:w="1582" w:type="dxa"/>
            <w:vAlign w:val="center"/>
          </w:tcPr>
          <w:p w14:paraId="49EE6F54" w14:textId="77777777" w:rsidR="00073B99" w:rsidRPr="00A273AE" w:rsidRDefault="00073B99" w:rsidP="00CB3712">
            <w:pPr>
              <w:overflowPunct w:val="0"/>
              <w:autoSpaceDE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 w:val="18"/>
                <w:szCs w:val="18"/>
                <w:lang w:eastAsia="ja-JP"/>
              </w:rPr>
            </w:pPr>
            <w:r w:rsidRPr="00A273AE">
              <w:rPr>
                <w:rFonts w:asciiTheme="minorHAnsi" w:eastAsia="Calibri" w:hAnsiTheme="minorHAnsi" w:cstheme="minorHAnsi"/>
                <w:color w:val="auto"/>
                <w:sz w:val="18"/>
                <w:szCs w:val="18"/>
                <w:lang w:eastAsia="ja-JP"/>
              </w:rPr>
              <w:t>Climate change</w:t>
            </w:r>
          </w:p>
        </w:tc>
        <w:tc>
          <w:tcPr>
            <w:tcW w:w="1582" w:type="dxa"/>
            <w:vAlign w:val="center"/>
          </w:tcPr>
          <w:p w14:paraId="5B31C5AD" w14:textId="77777777" w:rsidR="00073B99" w:rsidRPr="00A273AE" w:rsidRDefault="00073B99" w:rsidP="00C87AF8">
            <w:pPr>
              <w:overflowPunct w:val="0"/>
              <w:autoSpaceDE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 w:val="18"/>
                <w:szCs w:val="18"/>
                <w:lang w:eastAsia="ja-JP"/>
              </w:rPr>
            </w:pPr>
            <w:r w:rsidRPr="00A273AE">
              <w:rPr>
                <w:rFonts w:asciiTheme="minorHAnsi" w:eastAsia="Calibri" w:hAnsiTheme="minorHAnsi" w:cstheme="minorHAnsi"/>
                <w:color w:val="auto"/>
                <w:sz w:val="18"/>
                <w:szCs w:val="18"/>
                <w:lang w:eastAsia="ja-JP"/>
              </w:rPr>
              <w:t>Climate change</w:t>
            </w:r>
          </w:p>
        </w:tc>
        <w:tc>
          <w:tcPr>
            <w:tcW w:w="1582" w:type="dxa"/>
            <w:vAlign w:val="center"/>
          </w:tcPr>
          <w:p w14:paraId="1F7967B9" w14:textId="77777777" w:rsidR="00073B99" w:rsidRPr="00A273AE" w:rsidRDefault="00073B99" w:rsidP="00C87AF8">
            <w:pPr>
              <w:overflowPunct w:val="0"/>
              <w:autoSpaceDE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 w:val="18"/>
                <w:szCs w:val="18"/>
                <w:lang w:eastAsia="ja-JP"/>
              </w:rPr>
            </w:pPr>
          </w:p>
        </w:tc>
        <w:tc>
          <w:tcPr>
            <w:tcW w:w="1583" w:type="dxa"/>
            <w:vAlign w:val="center"/>
          </w:tcPr>
          <w:p w14:paraId="0F8CF0F0" w14:textId="77777777" w:rsidR="00073B99" w:rsidRPr="00A273AE" w:rsidRDefault="00073B99" w:rsidP="009C0587">
            <w:pPr>
              <w:overflowPunct w:val="0"/>
              <w:autoSpaceDE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 w:val="18"/>
                <w:szCs w:val="18"/>
                <w:lang w:eastAsia="ja-JP"/>
              </w:rPr>
            </w:pPr>
          </w:p>
        </w:tc>
      </w:tr>
      <w:tr w:rsidR="00B60E1D" w:rsidRPr="00BE1140" w14:paraId="1C5D098B" w14:textId="77777777" w:rsidTr="00B60E1D">
        <w:tc>
          <w:tcPr>
            <w:cnfStyle w:val="001000000000" w:firstRow="0" w:lastRow="0" w:firstColumn="1" w:lastColumn="0" w:oddVBand="0" w:evenVBand="0" w:oddHBand="0" w:evenHBand="0" w:firstRowFirstColumn="0" w:firstRowLastColumn="0" w:lastRowFirstColumn="0" w:lastRowLastColumn="0"/>
            <w:tcW w:w="1582" w:type="dxa"/>
            <w:vMerge/>
            <w:vAlign w:val="center"/>
          </w:tcPr>
          <w:p w14:paraId="07E87D6F" w14:textId="77777777" w:rsidR="00073B99" w:rsidRPr="00A273AE" w:rsidRDefault="00073B99" w:rsidP="00A273AE">
            <w:pPr>
              <w:overflowPunct w:val="0"/>
              <w:autoSpaceDE w:val="0"/>
              <w:adjustRightInd w:val="0"/>
              <w:spacing w:line="264" w:lineRule="auto"/>
              <w:rPr>
                <w:rFonts w:eastAsia="Calibri" w:cstheme="minorHAnsi"/>
                <w:color w:val="auto"/>
                <w:sz w:val="18"/>
                <w:szCs w:val="18"/>
                <w:lang w:eastAsia="ja-JP"/>
              </w:rPr>
            </w:pPr>
          </w:p>
        </w:tc>
        <w:tc>
          <w:tcPr>
            <w:tcW w:w="1582" w:type="dxa"/>
            <w:vAlign w:val="center"/>
          </w:tcPr>
          <w:p w14:paraId="7D20BE59" w14:textId="77777777" w:rsidR="00073B99" w:rsidRPr="00A273AE" w:rsidRDefault="00073B99" w:rsidP="00CB3712">
            <w:pPr>
              <w:overflowPunct w:val="0"/>
              <w:autoSpaceDE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sz w:val="18"/>
                <w:szCs w:val="18"/>
                <w:lang w:eastAsia="ja-JP"/>
              </w:rPr>
            </w:pPr>
            <w:r w:rsidRPr="00A273AE">
              <w:rPr>
                <w:rFonts w:asciiTheme="minorHAnsi" w:eastAsia="Calibri" w:hAnsiTheme="minorHAnsi" w:cstheme="minorHAnsi"/>
                <w:color w:val="auto"/>
                <w:sz w:val="18"/>
                <w:szCs w:val="18"/>
                <w:lang w:eastAsia="ja-JP"/>
              </w:rPr>
              <w:t>Waste management</w:t>
            </w:r>
          </w:p>
        </w:tc>
        <w:tc>
          <w:tcPr>
            <w:tcW w:w="1582" w:type="dxa"/>
            <w:vAlign w:val="center"/>
          </w:tcPr>
          <w:p w14:paraId="6C3350EB" w14:textId="3B6B3762" w:rsidR="00073B99" w:rsidRPr="00A273AE" w:rsidRDefault="00073B99" w:rsidP="00CB3712">
            <w:pPr>
              <w:overflowPunct w:val="0"/>
              <w:autoSpaceDE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sz w:val="18"/>
                <w:szCs w:val="18"/>
                <w:lang w:eastAsia="ja-JP"/>
              </w:rPr>
            </w:pPr>
            <w:r w:rsidRPr="00A273AE">
              <w:rPr>
                <w:rFonts w:asciiTheme="minorHAnsi" w:eastAsia="Calibri" w:hAnsiTheme="minorHAnsi" w:cstheme="minorHAnsi"/>
                <w:color w:val="auto"/>
                <w:sz w:val="18"/>
                <w:szCs w:val="18"/>
                <w:lang w:eastAsia="ja-JP"/>
              </w:rPr>
              <w:t>Waste management (including</w:t>
            </w:r>
          </w:p>
          <w:p w14:paraId="07B4397E" w14:textId="77777777" w:rsidR="00073B99" w:rsidRPr="00A273AE" w:rsidRDefault="00073B99" w:rsidP="00C87AF8">
            <w:pPr>
              <w:overflowPunct w:val="0"/>
              <w:autoSpaceDE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sz w:val="18"/>
                <w:szCs w:val="18"/>
                <w:lang w:eastAsia="ja-JP"/>
              </w:rPr>
            </w:pPr>
            <w:r w:rsidRPr="00A273AE">
              <w:rPr>
                <w:rFonts w:asciiTheme="minorHAnsi" w:eastAsia="Calibri" w:hAnsiTheme="minorHAnsi" w:cstheme="minorHAnsi"/>
                <w:color w:val="auto"/>
                <w:sz w:val="18"/>
                <w:szCs w:val="18"/>
                <w:lang w:eastAsia="ja-JP"/>
              </w:rPr>
              <w:t>e-waste)</w:t>
            </w:r>
          </w:p>
        </w:tc>
        <w:tc>
          <w:tcPr>
            <w:tcW w:w="1582" w:type="dxa"/>
            <w:vAlign w:val="center"/>
          </w:tcPr>
          <w:p w14:paraId="280E3C77" w14:textId="77777777" w:rsidR="00073B99" w:rsidRPr="00A273AE" w:rsidRDefault="00073B99" w:rsidP="00C87AF8">
            <w:pPr>
              <w:overflowPunct w:val="0"/>
              <w:autoSpaceDE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sz w:val="18"/>
                <w:szCs w:val="18"/>
                <w:lang w:eastAsia="ja-JP"/>
              </w:rPr>
            </w:pPr>
            <w:r w:rsidRPr="00A273AE">
              <w:rPr>
                <w:rFonts w:asciiTheme="minorHAnsi" w:eastAsia="Calibri" w:hAnsiTheme="minorHAnsi" w:cstheme="minorHAnsi"/>
                <w:color w:val="auto"/>
                <w:sz w:val="18"/>
                <w:szCs w:val="18"/>
                <w:lang w:eastAsia="ja-JP"/>
              </w:rPr>
              <w:t>Waste management (including organic and hazardous waste)</w:t>
            </w:r>
          </w:p>
        </w:tc>
        <w:tc>
          <w:tcPr>
            <w:tcW w:w="1582" w:type="dxa"/>
            <w:vAlign w:val="center"/>
          </w:tcPr>
          <w:p w14:paraId="453262B8" w14:textId="77777777" w:rsidR="00073B99" w:rsidRPr="00A273AE" w:rsidRDefault="00073B99" w:rsidP="009C0587">
            <w:pPr>
              <w:overflowPunct w:val="0"/>
              <w:autoSpaceDE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sz w:val="18"/>
                <w:szCs w:val="18"/>
                <w:lang w:eastAsia="ja-JP"/>
              </w:rPr>
            </w:pPr>
            <w:r w:rsidRPr="00A273AE">
              <w:rPr>
                <w:rFonts w:asciiTheme="minorHAnsi" w:eastAsia="Calibri" w:hAnsiTheme="minorHAnsi" w:cstheme="minorHAnsi"/>
                <w:color w:val="auto"/>
                <w:sz w:val="18"/>
                <w:szCs w:val="18"/>
                <w:lang w:eastAsia="ja-JP"/>
              </w:rPr>
              <w:t>Waste management (including bio-hazardous waste)</w:t>
            </w:r>
          </w:p>
        </w:tc>
        <w:tc>
          <w:tcPr>
            <w:tcW w:w="1583" w:type="dxa"/>
            <w:vAlign w:val="center"/>
          </w:tcPr>
          <w:p w14:paraId="3901FD3E" w14:textId="77777777" w:rsidR="00073B99" w:rsidRPr="00A273AE" w:rsidRDefault="00073B99" w:rsidP="009C0587">
            <w:pPr>
              <w:overflowPunct w:val="0"/>
              <w:autoSpaceDE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sz w:val="18"/>
                <w:szCs w:val="18"/>
                <w:lang w:eastAsia="ja-JP"/>
              </w:rPr>
            </w:pPr>
          </w:p>
        </w:tc>
      </w:tr>
      <w:tr w:rsidR="00A273AE" w:rsidRPr="00BE1140" w14:paraId="041565D5" w14:textId="77777777" w:rsidTr="00A273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2" w:type="dxa"/>
            <w:vMerge/>
            <w:vAlign w:val="center"/>
          </w:tcPr>
          <w:p w14:paraId="3843E10E" w14:textId="77777777" w:rsidR="00073B99" w:rsidRPr="00A273AE" w:rsidRDefault="00073B99" w:rsidP="00A273AE">
            <w:pPr>
              <w:overflowPunct w:val="0"/>
              <w:autoSpaceDE w:val="0"/>
              <w:adjustRightInd w:val="0"/>
              <w:spacing w:line="264" w:lineRule="auto"/>
              <w:rPr>
                <w:rFonts w:eastAsia="Calibri" w:cstheme="minorHAnsi"/>
                <w:color w:val="auto"/>
                <w:sz w:val="18"/>
                <w:szCs w:val="18"/>
                <w:lang w:eastAsia="ja-JP"/>
              </w:rPr>
            </w:pPr>
          </w:p>
        </w:tc>
        <w:tc>
          <w:tcPr>
            <w:tcW w:w="1582" w:type="dxa"/>
            <w:vAlign w:val="center"/>
          </w:tcPr>
          <w:p w14:paraId="1F1D9B79" w14:textId="77777777" w:rsidR="00073B99" w:rsidRPr="00A273AE" w:rsidRDefault="00073B99" w:rsidP="00CB3712">
            <w:pPr>
              <w:overflowPunct w:val="0"/>
              <w:autoSpaceDE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 w:val="18"/>
                <w:szCs w:val="18"/>
                <w:lang w:eastAsia="ja-JP"/>
              </w:rPr>
            </w:pPr>
            <w:r w:rsidRPr="00A273AE">
              <w:rPr>
                <w:rFonts w:asciiTheme="minorHAnsi" w:eastAsia="Calibri" w:hAnsiTheme="minorHAnsi" w:cstheme="minorHAnsi"/>
                <w:color w:val="auto"/>
                <w:sz w:val="18"/>
                <w:szCs w:val="18"/>
                <w:lang w:eastAsia="ja-JP"/>
              </w:rPr>
              <w:t xml:space="preserve">Air, </w:t>
            </w:r>
            <w:proofErr w:type="gramStart"/>
            <w:r w:rsidRPr="00A273AE">
              <w:rPr>
                <w:rFonts w:asciiTheme="minorHAnsi" w:eastAsia="Calibri" w:hAnsiTheme="minorHAnsi" w:cstheme="minorHAnsi"/>
                <w:color w:val="auto"/>
                <w:sz w:val="18"/>
                <w:szCs w:val="18"/>
                <w:lang w:eastAsia="ja-JP"/>
              </w:rPr>
              <w:t>noise</w:t>
            </w:r>
            <w:proofErr w:type="gramEnd"/>
            <w:r w:rsidRPr="00A273AE">
              <w:rPr>
                <w:rFonts w:asciiTheme="minorHAnsi" w:eastAsia="Calibri" w:hAnsiTheme="minorHAnsi" w:cstheme="minorHAnsi"/>
                <w:color w:val="auto"/>
                <w:sz w:val="18"/>
                <w:szCs w:val="18"/>
                <w:lang w:eastAsia="ja-JP"/>
              </w:rPr>
              <w:t xml:space="preserve"> and water emissions</w:t>
            </w:r>
          </w:p>
        </w:tc>
        <w:tc>
          <w:tcPr>
            <w:tcW w:w="1582" w:type="dxa"/>
            <w:vAlign w:val="center"/>
          </w:tcPr>
          <w:p w14:paraId="4DE22C13" w14:textId="77777777" w:rsidR="00073B99" w:rsidRPr="00A273AE" w:rsidRDefault="00073B99" w:rsidP="00CB3712">
            <w:pPr>
              <w:overflowPunct w:val="0"/>
              <w:autoSpaceDE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 w:val="18"/>
                <w:szCs w:val="18"/>
                <w:lang w:eastAsia="ja-JP"/>
              </w:rPr>
            </w:pPr>
          </w:p>
        </w:tc>
        <w:tc>
          <w:tcPr>
            <w:tcW w:w="1582" w:type="dxa"/>
            <w:vAlign w:val="center"/>
          </w:tcPr>
          <w:p w14:paraId="78C1BACD" w14:textId="77777777" w:rsidR="00073B99" w:rsidRPr="00A273AE" w:rsidRDefault="00073B99" w:rsidP="00C87AF8">
            <w:pPr>
              <w:overflowPunct w:val="0"/>
              <w:autoSpaceDE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 w:val="18"/>
                <w:szCs w:val="18"/>
                <w:lang w:eastAsia="ja-JP"/>
              </w:rPr>
            </w:pPr>
          </w:p>
        </w:tc>
        <w:tc>
          <w:tcPr>
            <w:tcW w:w="1582" w:type="dxa"/>
            <w:vAlign w:val="center"/>
          </w:tcPr>
          <w:p w14:paraId="3B284BE0" w14:textId="77777777" w:rsidR="00073B99" w:rsidRPr="00A273AE" w:rsidRDefault="00073B99" w:rsidP="00C87AF8">
            <w:pPr>
              <w:overflowPunct w:val="0"/>
              <w:autoSpaceDE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 w:val="18"/>
                <w:szCs w:val="18"/>
                <w:lang w:eastAsia="ja-JP"/>
              </w:rPr>
            </w:pPr>
          </w:p>
        </w:tc>
        <w:tc>
          <w:tcPr>
            <w:tcW w:w="1583" w:type="dxa"/>
            <w:vAlign w:val="center"/>
          </w:tcPr>
          <w:p w14:paraId="13F39E87" w14:textId="77777777" w:rsidR="00073B99" w:rsidRPr="00A273AE" w:rsidRDefault="00073B99" w:rsidP="009C0587">
            <w:pPr>
              <w:overflowPunct w:val="0"/>
              <w:autoSpaceDE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 w:val="18"/>
                <w:szCs w:val="18"/>
                <w:lang w:eastAsia="ja-JP"/>
              </w:rPr>
            </w:pPr>
          </w:p>
        </w:tc>
      </w:tr>
      <w:tr w:rsidR="00B60E1D" w:rsidRPr="00BE1140" w14:paraId="00FCEAA7" w14:textId="77777777" w:rsidTr="00B60E1D">
        <w:tc>
          <w:tcPr>
            <w:cnfStyle w:val="001000000000" w:firstRow="0" w:lastRow="0" w:firstColumn="1" w:lastColumn="0" w:oddVBand="0" w:evenVBand="0" w:oddHBand="0" w:evenHBand="0" w:firstRowFirstColumn="0" w:firstRowLastColumn="0" w:lastRowFirstColumn="0" w:lastRowLastColumn="0"/>
            <w:tcW w:w="1582" w:type="dxa"/>
            <w:vMerge/>
            <w:vAlign w:val="center"/>
          </w:tcPr>
          <w:p w14:paraId="43F0461D" w14:textId="77777777" w:rsidR="00073B99" w:rsidRPr="00A273AE" w:rsidRDefault="00073B99" w:rsidP="00A273AE">
            <w:pPr>
              <w:overflowPunct w:val="0"/>
              <w:autoSpaceDE w:val="0"/>
              <w:adjustRightInd w:val="0"/>
              <w:spacing w:line="264" w:lineRule="auto"/>
              <w:rPr>
                <w:rFonts w:eastAsia="Calibri" w:cstheme="minorHAnsi"/>
                <w:color w:val="auto"/>
                <w:sz w:val="18"/>
                <w:szCs w:val="18"/>
                <w:lang w:eastAsia="ja-JP"/>
              </w:rPr>
            </w:pPr>
          </w:p>
        </w:tc>
        <w:tc>
          <w:tcPr>
            <w:tcW w:w="1582" w:type="dxa"/>
            <w:vAlign w:val="center"/>
          </w:tcPr>
          <w:p w14:paraId="73BEA70A" w14:textId="77777777" w:rsidR="00073B99" w:rsidRPr="00A273AE" w:rsidRDefault="00073B99" w:rsidP="00CB3712">
            <w:pPr>
              <w:overflowPunct w:val="0"/>
              <w:autoSpaceDE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sz w:val="18"/>
                <w:szCs w:val="18"/>
                <w:lang w:eastAsia="ja-JP"/>
              </w:rPr>
            </w:pPr>
            <w:r w:rsidRPr="00A273AE">
              <w:rPr>
                <w:rFonts w:asciiTheme="minorHAnsi" w:eastAsia="Calibri" w:hAnsiTheme="minorHAnsi" w:cstheme="minorHAnsi"/>
                <w:color w:val="auto"/>
                <w:sz w:val="18"/>
                <w:szCs w:val="18"/>
                <w:lang w:eastAsia="ja-JP"/>
              </w:rPr>
              <w:t>Sustainable materials and packaging</w:t>
            </w:r>
          </w:p>
        </w:tc>
        <w:tc>
          <w:tcPr>
            <w:tcW w:w="1582" w:type="dxa"/>
            <w:vAlign w:val="center"/>
          </w:tcPr>
          <w:p w14:paraId="741B2909" w14:textId="77777777" w:rsidR="00073B99" w:rsidRPr="00A273AE" w:rsidRDefault="00073B99" w:rsidP="00CB3712">
            <w:pPr>
              <w:overflowPunct w:val="0"/>
              <w:autoSpaceDE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sz w:val="18"/>
                <w:szCs w:val="18"/>
                <w:lang w:eastAsia="ja-JP"/>
              </w:rPr>
            </w:pPr>
          </w:p>
        </w:tc>
        <w:tc>
          <w:tcPr>
            <w:tcW w:w="1582" w:type="dxa"/>
            <w:vAlign w:val="center"/>
          </w:tcPr>
          <w:p w14:paraId="51022898" w14:textId="77777777" w:rsidR="00073B99" w:rsidRPr="00A273AE" w:rsidRDefault="00073B99" w:rsidP="00C87AF8">
            <w:pPr>
              <w:overflowPunct w:val="0"/>
              <w:autoSpaceDE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sz w:val="18"/>
                <w:szCs w:val="18"/>
                <w:lang w:eastAsia="ja-JP"/>
              </w:rPr>
            </w:pPr>
          </w:p>
        </w:tc>
        <w:tc>
          <w:tcPr>
            <w:tcW w:w="1582" w:type="dxa"/>
            <w:vAlign w:val="center"/>
          </w:tcPr>
          <w:p w14:paraId="5ADC1F77" w14:textId="77777777" w:rsidR="00073B99" w:rsidRPr="00A273AE" w:rsidRDefault="00073B99" w:rsidP="00C87AF8">
            <w:pPr>
              <w:overflowPunct w:val="0"/>
              <w:autoSpaceDE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sz w:val="18"/>
                <w:szCs w:val="18"/>
                <w:lang w:eastAsia="ja-JP"/>
              </w:rPr>
            </w:pPr>
          </w:p>
        </w:tc>
        <w:tc>
          <w:tcPr>
            <w:tcW w:w="1583" w:type="dxa"/>
            <w:vAlign w:val="center"/>
          </w:tcPr>
          <w:p w14:paraId="49B006AD" w14:textId="77777777" w:rsidR="00073B99" w:rsidRPr="00A273AE" w:rsidRDefault="00073B99" w:rsidP="009C0587">
            <w:pPr>
              <w:overflowPunct w:val="0"/>
              <w:autoSpaceDE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sz w:val="18"/>
                <w:szCs w:val="18"/>
                <w:lang w:eastAsia="ja-JP"/>
              </w:rPr>
            </w:pPr>
          </w:p>
        </w:tc>
      </w:tr>
      <w:tr w:rsidR="00A273AE" w:rsidRPr="00BE1140" w14:paraId="40EB0100" w14:textId="77777777" w:rsidTr="00A273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2" w:type="dxa"/>
            <w:vMerge w:val="restart"/>
            <w:vAlign w:val="center"/>
          </w:tcPr>
          <w:p w14:paraId="01C2A6F1" w14:textId="77777777" w:rsidR="00073B99" w:rsidRPr="00A273AE" w:rsidRDefault="00073B99" w:rsidP="00A273AE">
            <w:pPr>
              <w:overflowPunct w:val="0"/>
              <w:autoSpaceDE w:val="0"/>
              <w:adjustRightInd w:val="0"/>
              <w:spacing w:line="264" w:lineRule="auto"/>
              <w:rPr>
                <w:rFonts w:eastAsia="Calibri" w:cstheme="minorHAnsi"/>
                <w:color w:val="auto"/>
                <w:sz w:val="18"/>
                <w:szCs w:val="18"/>
                <w:lang w:eastAsia="ja-JP"/>
              </w:rPr>
            </w:pPr>
            <w:r w:rsidRPr="00A273AE">
              <w:rPr>
                <w:rFonts w:eastAsia="Calibri" w:cstheme="minorHAnsi"/>
                <w:color w:val="auto"/>
                <w:sz w:val="18"/>
                <w:szCs w:val="18"/>
                <w:lang w:eastAsia="ja-JP"/>
              </w:rPr>
              <w:t>Social</w:t>
            </w:r>
          </w:p>
        </w:tc>
        <w:tc>
          <w:tcPr>
            <w:tcW w:w="1582" w:type="dxa"/>
            <w:vAlign w:val="center"/>
          </w:tcPr>
          <w:p w14:paraId="238B2DB7" w14:textId="77777777" w:rsidR="00073B99" w:rsidRPr="00A273AE" w:rsidRDefault="00073B99" w:rsidP="00CB3712">
            <w:pPr>
              <w:overflowPunct w:val="0"/>
              <w:autoSpaceDE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 w:val="18"/>
                <w:szCs w:val="18"/>
                <w:lang w:eastAsia="ja-JP"/>
              </w:rPr>
            </w:pPr>
            <w:r w:rsidRPr="00A273AE">
              <w:rPr>
                <w:rFonts w:asciiTheme="minorHAnsi" w:eastAsia="Calibri" w:hAnsiTheme="minorHAnsi" w:cstheme="minorHAnsi"/>
                <w:color w:val="auto"/>
                <w:sz w:val="18"/>
                <w:szCs w:val="18"/>
                <w:lang w:eastAsia="ja-JP"/>
              </w:rPr>
              <w:t>Product safety</w:t>
            </w:r>
          </w:p>
        </w:tc>
        <w:tc>
          <w:tcPr>
            <w:tcW w:w="1582" w:type="dxa"/>
            <w:vAlign w:val="center"/>
          </w:tcPr>
          <w:p w14:paraId="2D65935E" w14:textId="77777777" w:rsidR="00073B99" w:rsidRPr="00A273AE" w:rsidRDefault="00073B99" w:rsidP="00CB3712">
            <w:pPr>
              <w:overflowPunct w:val="0"/>
              <w:autoSpaceDE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 w:val="18"/>
                <w:szCs w:val="18"/>
                <w:lang w:eastAsia="ja-JP"/>
              </w:rPr>
            </w:pPr>
            <w:r w:rsidRPr="00A273AE">
              <w:rPr>
                <w:rFonts w:asciiTheme="minorHAnsi" w:eastAsia="Calibri" w:hAnsiTheme="minorHAnsi" w:cstheme="minorHAnsi"/>
                <w:color w:val="auto"/>
                <w:sz w:val="18"/>
                <w:szCs w:val="18"/>
                <w:lang w:eastAsia="ja-JP"/>
              </w:rPr>
              <w:t>Product safety</w:t>
            </w:r>
          </w:p>
        </w:tc>
        <w:tc>
          <w:tcPr>
            <w:tcW w:w="1582" w:type="dxa"/>
            <w:vAlign w:val="center"/>
          </w:tcPr>
          <w:p w14:paraId="2CD34C16" w14:textId="77777777" w:rsidR="00073B99" w:rsidRPr="00A273AE" w:rsidRDefault="00073B99" w:rsidP="00C87AF8">
            <w:pPr>
              <w:overflowPunct w:val="0"/>
              <w:autoSpaceDE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 w:val="18"/>
                <w:szCs w:val="18"/>
                <w:lang w:eastAsia="ja-JP"/>
              </w:rPr>
            </w:pPr>
            <w:r w:rsidRPr="00A273AE">
              <w:rPr>
                <w:rFonts w:asciiTheme="minorHAnsi" w:eastAsia="Calibri" w:hAnsiTheme="minorHAnsi" w:cstheme="minorHAnsi"/>
                <w:color w:val="auto"/>
                <w:sz w:val="18"/>
                <w:szCs w:val="18"/>
                <w:lang w:eastAsia="ja-JP"/>
              </w:rPr>
              <w:t>Food safety</w:t>
            </w:r>
          </w:p>
        </w:tc>
        <w:tc>
          <w:tcPr>
            <w:tcW w:w="1582" w:type="dxa"/>
            <w:vAlign w:val="center"/>
          </w:tcPr>
          <w:p w14:paraId="411ABC66" w14:textId="77777777" w:rsidR="00073B99" w:rsidRPr="00A273AE" w:rsidRDefault="00073B99" w:rsidP="00C87AF8">
            <w:pPr>
              <w:overflowPunct w:val="0"/>
              <w:autoSpaceDE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 w:val="18"/>
                <w:szCs w:val="18"/>
                <w:lang w:eastAsia="ja-JP"/>
              </w:rPr>
            </w:pPr>
            <w:r w:rsidRPr="00A273AE">
              <w:rPr>
                <w:rFonts w:asciiTheme="minorHAnsi" w:eastAsia="Calibri" w:hAnsiTheme="minorHAnsi" w:cstheme="minorHAnsi"/>
                <w:color w:val="auto"/>
                <w:sz w:val="18"/>
                <w:szCs w:val="18"/>
                <w:lang w:eastAsia="ja-JP"/>
              </w:rPr>
              <w:t>Product safety</w:t>
            </w:r>
          </w:p>
        </w:tc>
        <w:tc>
          <w:tcPr>
            <w:tcW w:w="1583" w:type="dxa"/>
            <w:vAlign w:val="center"/>
          </w:tcPr>
          <w:p w14:paraId="39BA736D" w14:textId="77777777" w:rsidR="00073B99" w:rsidRPr="00A273AE" w:rsidRDefault="00073B99" w:rsidP="009C0587">
            <w:pPr>
              <w:overflowPunct w:val="0"/>
              <w:autoSpaceDE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 w:val="18"/>
                <w:szCs w:val="18"/>
                <w:lang w:eastAsia="ja-JP"/>
              </w:rPr>
            </w:pPr>
          </w:p>
        </w:tc>
      </w:tr>
      <w:tr w:rsidR="00B60E1D" w:rsidRPr="00BE1140" w14:paraId="2EE532C1" w14:textId="77777777" w:rsidTr="00B60E1D">
        <w:tc>
          <w:tcPr>
            <w:cnfStyle w:val="001000000000" w:firstRow="0" w:lastRow="0" w:firstColumn="1" w:lastColumn="0" w:oddVBand="0" w:evenVBand="0" w:oddHBand="0" w:evenHBand="0" w:firstRowFirstColumn="0" w:firstRowLastColumn="0" w:lastRowFirstColumn="0" w:lastRowLastColumn="0"/>
            <w:tcW w:w="1582" w:type="dxa"/>
            <w:vMerge/>
          </w:tcPr>
          <w:p w14:paraId="12924621" w14:textId="77777777" w:rsidR="00073B99" w:rsidRPr="00BE1140" w:rsidRDefault="00073B99" w:rsidP="009339BE">
            <w:pPr>
              <w:overflowPunct w:val="0"/>
              <w:autoSpaceDE w:val="0"/>
              <w:adjustRightInd w:val="0"/>
              <w:spacing w:line="264" w:lineRule="auto"/>
              <w:jc w:val="center"/>
              <w:rPr>
                <w:rFonts w:eastAsia="Calibri" w:cstheme="minorHAnsi"/>
                <w:sz w:val="18"/>
                <w:szCs w:val="18"/>
                <w:lang w:eastAsia="ja-JP"/>
              </w:rPr>
            </w:pPr>
          </w:p>
        </w:tc>
        <w:tc>
          <w:tcPr>
            <w:tcW w:w="1582" w:type="dxa"/>
            <w:vAlign w:val="center"/>
          </w:tcPr>
          <w:p w14:paraId="10990D66" w14:textId="77777777" w:rsidR="00073B99" w:rsidRPr="00A273AE" w:rsidRDefault="00073B99" w:rsidP="00CB3712">
            <w:pPr>
              <w:overflowPunct w:val="0"/>
              <w:autoSpaceDE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sz w:val="18"/>
                <w:szCs w:val="18"/>
                <w:lang w:eastAsia="ja-JP"/>
              </w:rPr>
            </w:pPr>
            <w:r w:rsidRPr="00A273AE">
              <w:rPr>
                <w:rFonts w:asciiTheme="minorHAnsi" w:eastAsia="Calibri" w:hAnsiTheme="minorHAnsi" w:cstheme="minorHAnsi"/>
                <w:color w:val="auto"/>
                <w:sz w:val="18"/>
                <w:szCs w:val="18"/>
                <w:lang w:eastAsia="ja-JP"/>
              </w:rPr>
              <w:t>Consumer protection</w:t>
            </w:r>
          </w:p>
        </w:tc>
        <w:tc>
          <w:tcPr>
            <w:tcW w:w="1582" w:type="dxa"/>
            <w:vAlign w:val="center"/>
          </w:tcPr>
          <w:p w14:paraId="5AA3B860" w14:textId="77777777" w:rsidR="00073B99" w:rsidRPr="00A273AE" w:rsidRDefault="00073B99" w:rsidP="00CB3712">
            <w:pPr>
              <w:overflowPunct w:val="0"/>
              <w:autoSpaceDE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sz w:val="18"/>
                <w:szCs w:val="18"/>
                <w:lang w:eastAsia="ja-JP"/>
              </w:rPr>
            </w:pPr>
            <w:r w:rsidRPr="00A273AE">
              <w:rPr>
                <w:rFonts w:asciiTheme="minorHAnsi" w:eastAsia="Calibri" w:hAnsiTheme="minorHAnsi" w:cstheme="minorHAnsi"/>
                <w:color w:val="auto"/>
                <w:sz w:val="18"/>
                <w:szCs w:val="18"/>
                <w:lang w:eastAsia="ja-JP"/>
              </w:rPr>
              <w:t>Consumer protection</w:t>
            </w:r>
          </w:p>
        </w:tc>
        <w:tc>
          <w:tcPr>
            <w:tcW w:w="1582" w:type="dxa"/>
            <w:vAlign w:val="center"/>
          </w:tcPr>
          <w:p w14:paraId="55E52F2A" w14:textId="77777777" w:rsidR="00073B99" w:rsidRPr="00A273AE" w:rsidRDefault="00073B99" w:rsidP="00C87AF8">
            <w:pPr>
              <w:overflowPunct w:val="0"/>
              <w:autoSpaceDE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sz w:val="18"/>
                <w:szCs w:val="18"/>
                <w:lang w:eastAsia="ja-JP"/>
              </w:rPr>
            </w:pPr>
            <w:r w:rsidRPr="00A273AE">
              <w:rPr>
                <w:rFonts w:asciiTheme="minorHAnsi" w:eastAsia="Calibri" w:hAnsiTheme="minorHAnsi" w:cstheme="minorHAnsi"/>
                <w:color w:val="auto"/>
                <w:sz w:val="18"/>
                <w:szCs w:val="18"/>
                <w:lang w:eastAsia="ja-JP"/>
              </w:rPr>
              <w:t>Consumer protection, including smallholders</w:t>
            </w:r>
          </w:p>
        </w:tc>
        <w:tc>
          <w:tcPr>
            <w:tcW w:w="1582" w:type="dxa"/>
            <w:vAlign w:val="center"/>
          </w:tcPr>
          <w:p w14:paraId="544F3480" w14:textId="77777777" w:rsidR="00073B99" w:rsidRPr="00A273AE" w:rsidRDefault="00073B99" w:rsidP="00C87AF8">
            <w:pPr>
              <w:overflowPunct w:val="0"/>
              <w:autoSpaceDE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sz w:val="18"/>
                <w:szCs w:val="18"/>
                <w:lang w:eastAsia="ja-JP"/>
              </w:rPr>
            </w:pPr>
            <w:r w:rsidRPr="00A273AE">
              <w:rPr>
                <w:rFonts w:asciiTheme="minorHAnsi" w:eastAsia="Calibri" w:hAnsiTheme="minorHAnsi" w:cstheme="minorHAnsi"/>
                <w:color w:val="auto"/>
                <w:sz w:val="18"/>
                <w:szCs w:val="18"/>
                <w:lang w:eastAsia="ja-JP"/>
              </w:rPr>
              <w:t>Patient welfare</w:t>
            </w:r>
          </w:p>
        </w:tc>
        <w:tc>
          <w:tcPr>
            <w:tcW w:w="1583" w:type="dxa"/>
            <w:vAlign w:val="center"/>
          </w:tcPr>
          <w:p w14:paraId="7D9DEEF5" w14:textId="77777777" w:rsidR="00073B99" w:rsidRPr="00A273AE" w:rsidRDefault="00073B99" w:rsidP="009C0587">
            <w:pPr>
              <w:overflowPunct w:val="0"/>
              <w:autoSpaceDE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sz w:val="18"/>
                <w:szCs w:val="18"/>
                <w:lang w:eastAsia="ja-JP"/>
              </w:rPr>
            </w:pPr>
            <w:r w:rsidRPr="00A273AE">
              <w:rPr>
                <w:rFonts w:asciiTheme="minorHAnsi" w:eastAsia="Calibri" w:hAnsiTheme="minorHAnsi" w:cstheme="minorHAnsi"/>
                <w:color w:val="auto"/>
                <w:sz w:val="18"/>
                <w:szCs w:val="18"/>
                <w:lang w:eastAsia="ja-JP"/>
              </w:rPr>
              <w:t>Consumer protection</w:t>
            </w:r>
          </w:p>
        </w:tc>
      </w:tr>
      <w:tr w:rsidR="00A273AE" w:rsidRPr="00BE1140" w14:paraId="225FB450" w14:textId="77777777" w:rsidTr="00A273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2" w:type="dxa"/>
            <w:vMerge/>
          </w:tcPr>
          <w:p w14:paraId="29D8D26F" w14:textId="77777777" w:rsidR="00073B99" w:rsidRPr="00BE1140" w:rsidRDefault="00073B99" w:rsidP="009339BE">
            <w:pPr>
              <w:overflowPunct w:val="0"/>
              <w:autoSpaceDE w:val="0"/>
              <w:adjustRightInd w:val="0"/>
              <w:spacing w:line="264" w:lineRule="auto"/>
              <w:jc w:val="center"/>
              <w:rPr>
                <w:rFonts w:eastAsia="Calibri" w:cstheme="minorHAnsi"/>
                <w:sz w:val="18"/>
                <w:szCs w:val="18"/>
                <w:lang w:eastAsia="ja-JP"/>
              </w:rPr>
            </w:pPr>
          </w:p>
        </w:tc>
        <w:tc>
          <w:tcPr>
            <w:tcW w:w="1582" w:type="dxa"/>
            <w:vAlign w:val="center"/>
          </w:tcPr>
          <w:p w14:paraId="7E0DA843" w14:textId="77777777" w:rsidR="00073B99" w:rsidRPr="00A273AE" w:rsidRDefault="00073B99" w:rsidP="00CB3712">
            <w:pPr>
              <w:overflowPunct w:val="0"/>
              <w:autoSpaceDE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 w:val="18"/>
                <w:szCs w:val="18"/>
                <w:lang w:eastAsia="ja-JP"/>
              </w:rPr>
            </w:pPr>
          </w:p>
        </w:tc>
        <w:tc>
          <w:tcPr>
            <w:tcW w:w="1582" w:type="dxa"/>
            <w:vAlign w:val="center"/>
          </w:tcPr>
          <w:p w14:paraId="6CFD1E87" w14:textId="77777777" w:rsidR="00073B99" w:rsidRPr="00A273AE" w:rsidRDefault="00073B99" w:rsidP="00CB3712">
            <w:pPr>
              <w:overflowPunct w:val="0"/>
              <w:autoSpaceDE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 w:val="18"/>
                <w:szCs w:val="18"/>
                <w:lang w:eastAsia="ja-JP"/>
              </w:rPr>
            </w:pPr>
          </w:p>
        </w:tc>
        <w:tc>
          <w:tcPr>
            <w:tcW w:w="1582" w:type="dxa"/>
            <w:vAlign w:val="center"/>
          </w:tcPr>
          <w:p w14:paraId="45891B8D" w14:textId="77777777" w:rsidR="00073B99" w:rsidRPr="00A273AE" w:rsidRDefault="00073B99" w:rsidP="00C87AF8">
            <w:pPr>
              <w:overflowPunct w:val="0"/>
              <w:autoSpaceDE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 w:val="18"/>
                <w:szCs w:val="18"/>
                <w:lang w:eastAsia="ja-JP"/>
              </w:rPr>
            </w:pPr>
          </w:p>
        </w:tc>
        <w:tc>
          <w:tcPr>
            <w:tcW w:w="1582" w:type="dxa"/>
            <w:vAlign w:val="center"/>
          </w:tcPr>
          <w:p w14:paraId="37F2C977" w14:textId="2BEC42DA" w:rsidR="00073B99" w:rsidRPr="00A273AE" w:rsidRDefault="00073B99" w:rsidP="00C87AF8">
            <w:pPr>
              <w:overflowPunct w:val="0"/>
              <w:autoSpaceDE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 w:val="18"/>
                <w:szCs w:val="18"/>
                <w:lang w:eastAsia="ja-JP"/>
              </w:rPr>
            </w:pPr>
          </w:p>
        </w:tc>
        <w:tc>
          <w:tcPr>
            <w:tcW w:w="1583" w:type="dxa"/>
            <w:vAlign w:val="center"/>
          </w:tcPr>
          <w:p w14:paraId="78279A84" w14:textId="61FCE00C" w:rsidR="00073B99" w:rsidRPr="00A273AE" w:rsidRDefault="00073B99" w:rsidP="009C0587">
            <w:pPr>
              <w:overflowPunct w:val="0"/>
              <w:autoSpaceDE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 w:val="18"/>
                <w:szCs w:val="18"/>
                <w:lang w:eastAsia="ja-JP"/>
              </w:rPr>
            </w:pPr>
          </w:p>
        </w:tc>
      </w:tr>
      <w:tr w:rsidR="00B60E1D" w:rsidRPr="00BE1140" w14:paraId="4E8ADAD7" w14:textId="77777777" w:rsidTr="00B60E1D">
        <w:tc>
          <w:tcPr>
            <w:cnfStyle w:val="001000000000" w:firstRow="0" w:lastRow="0" w:firstColumn="1" w:lastColumn="0" w:oddVBand="0" w:evenVBand="0" w:oddHBand="0" w:evenHBand="0" w:firstRowFirstColumn="0" w:firstRowLastColumn="0" w:lastRowFirstColumn="0" w:lastRowLastColumn="0"/>
            <w:tcW w:w="1582" w:type="dxa"/>
            <w:vMerge/>
          </w:tcPr>
          <w:p w14:paraId="4C952C5D" w14:textId="77777777" w:rsidR="00073B99" w:rsidRPr="00BE1140" w:rsidRDefault="00073B99" w:rsidP="009339BE">
            <w:pPr>
              <w:overflowPunct w:val="0"/>
              <w:autoSpaceDE w:val="0"/>
              <w:adjustRightInd w:val="0"/>
              <w:spacing w:line="264" w:lineRule="auto"/>
              <w:jc w:val="center"/>
              <w:rPr>
                <w:rFonts w:eastAsia="Calibri" w:cstheme="minorHAnsi"/>
                <w:sz w:val="18"/>
                <w:szCs w:val="18"/>
                <w:lang w:eastAsia="ja-JP"/>
              </w:rPr>
            </w:pPr>
          </w:p>
        </w:tc>
        <w:tc>
          <w:tcPr>
            <w:tcW w:w="1582" w:type="dxa"/>
            <w:vAlign w:val="center"/>
          </w:tcPr>
          <w:p w14:paraId="11D3DAAF" w14:textId="77777777" w:rsidR="00073B99" w:rsidRPr="00A273AE" w:rsidRDefault="00073B99" w:rsidP="00CB3712">
            <w:pPr>
              <w:overflowPunct w:val="0"/>
              <w:autoSpaceDE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sz w:val="18"/>
                <w:szCs w:val="18"/>
                <w:lang w:eastAsia="ja-JP"/>
              </w:rPr>
            </w:pPr>
            <w:r w:rsidRPr="00A273AE">
              <w:rPr>
                <w:rFonts w:asciiTheme="minorHAnsi" w:eastAsia="Calibri" w:hAnsiTheme="minorHAnsi" w:cstheme="minorHAnsi"/>
                <w:color w:val="auto"/>
                <w:sz w:val="18"/>
                <w:szCs w:val="18"/>
                <w:lang w:eastAsia="ja-JP"/>
              </w:rPr>
              <w:t>Supply chain</w:t>
            </w:r>
          </w:p>
        </w:tc>
        <w:tc>
          <w:tcPr>
            <w:tcW w:w="1582" w:type="dxa"/>
            <w:vAlign w:val="center"/>
          </w:tcPr>
          <w:p w14:paraId="07791876" w14:textId="77777777" w:rsidR="00073B99" w:rsidRPr="00A273AE" w:rsidRDefault="00073B99" w:rsidP="00CB3712">
            <w:pPr>
              <w:overflowPunct w:val="0"/>
              <w:autoSpaceDE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sz w:val="18"/>
                <w:szCs w:val="18"/>
                <w:lang w:eastAsia="ja-JP"/>
              </w:rPr>
            </w:pPr>
            <w:r w:rsidRPr="00A273AE">
              <w:rPr>
                <w:rFonts w:asciiTheme="minorHAnsi" w:eastAsia="Calibri" w:hAnsiTheme="minorHAnsi" w:cstheme="minorHAnsi"/>
                <w:color w:val="auto"/>
                <w:sz w:val="18"/>
                <w:szCs w:val="18"/>
                <w:lang w:eastAsia="ja-JP"/>
              </w:rPr>
              <w:t>Supply chain</w:t>
            </w:r>
          </w:p>
        </w:tc>
        <w:tc>
          <w:tcPr>
            <w:tcW w:w="1582" w:type="dxa"/>
            <w:vAlign w:val="center"/>
          </w:tcPr>
          <w:p w14:paraId="4BAC12C6" w14:textId="77777777" w:rsidR="00073B99" w:rsidRPr="00A273AE" w:rsidRDefault="00073B99" w:rsidP="00C87AF8">
            <w:pPr>
              <w:overflowPunct w:val="0"/>
              <w:autoSpaceDE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sz w:val="18"/>
                <w:szCs w:val="18"/>
                <w:lang w:eastAsia="ja-JP"/>
              </w:rPr>
            </w:pPr>
            <w:r w:rsidRPr="00A273AE">
              <w:rPr>
                <w:rFonts w:asciiTheme="minorHAnsi" w:eastAsia="Calibri" w:hAnsiTheme="minorHAnsi" w:cstheme="minorHAnsi"/>
                <w:color w:val="auto"/>
                <w:sz w:val="18"/>
                <w:szCs w:val="18"/>
                <w:lang w:eastAsia="ja-JP"/>
              </w:rPr>
              <w:t>Supply chain, including forced and child labour</w:t>
            </w:r>
          </w:p>
        </w:tc>
        <w:tc>
          <w:tcPr>
            <w:tcW w:w="1582" w:type="dxa"/>
            <w:vAlign w:val="center"/>
          </w:tcPr>
          <w:p w14:paraId="235920B4" w14:textId="77777777" w:rsidR="00073B99" w:rsidRPr="00A273AE" w:rsidRDefault="00073B99" w:rsidP="00C87AF8">
            <w:pPr>
              <w:overflowPunct w:val="0"/>
              <w:autoSpaceDE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sz w:val="18"/>
                <w:szCs w:val="18"/>
                <w:lang w:eastAsia="ja-JP"/>
              </w:rPr>
            </w:pPr>
            <w:r w:rsidRPr="00A273AE">
              <w:rPr>
                <w:rFonts w:asciiTheme="minorHAnsi" w:eastAsia="Calibri" w:hAnsiTheme="minorHAnsi" w:cstheme="minorHAnsi"/>
                <w:color w:val="auto"/>
                <w:sz w:val="18"/>
                <w:szCs w:val="18"/>
                <w:lang w:eastAsia="ja-JP"/>
              </w:rPr>
              <w:t>Supply chain</w:t>
            </w:r>
          </w:p>
        </w:tc>
        <w:tc>
          <w:tcPr>
            <w:tcW w:w="1583" w:type="dxa"/>
            <w:vAlign w:val="center"/>
          </w:tcPr>
          <w:p w14:paraId="2D486D03" w14:textId="77777777" w:rsidR="00073B99" w:rsidRPr="00A273AE" w:rsidRDefault="00073B99" w:rsidP="009C0587">
            <w:pPr>
              <w:overflowPunct w:val="0"/>
              <w:autoSpaceDE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sz w:val="18"/>
                <w:szCs w:val="18"/>
                <w:lang w:eastAsia="ja-JP"/>
              </w:rPr>
            </w:pPr>
          </w:p>
        </w:tc>
      </w:tr>
      <w:tr w:rsidR="00A273AE" w:rsidRPr="00BE1140" w14:paraId="58398362" w14:textId="77777777" w:rsidTr="00A273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2" w:type="dxa"/>
            <w:vMerge/>
          </w:tcPr>
          <w:p w14:paraId="3FFA4046" w14:textId="77777777" w:rsidR="00073B99" w:rsidRPr="00BE1140" w:rsidRDefault="00073B99" w:rsidP="009339BE">
            <w:pPr>
              <w:overflowPunct w:val="0"/>
              <w:autoSpaceDE w:val="0"/>
              <w:adjustRightInd w:val="0"/>
              <w:spacing w:line="264" w:lineRule="auto"/>
              <w:jc w:val="center"/>
              <w:rPr>
                <w:rFonts w:eastAsia="Calibri" w:cstheme="minorHAnsi"/>
                <w:sz w:val="18"/>
                <w:szCs w:val="18"/>
                <w:lang w:eastAsia="ja-JP"/>
              </w:rPr>
            </w:pPr>
          </w:p>
        </w:tc>
        <w:tc>
          <w:tcPr>
            <w:tcW w:w="1582" w:type="dxa"/>
            <w:vAlign w:val="center"/>
          </w:tcPr>
          <w:p w14:paraId="7E8092EB" w14:textId="77777777" w:rsidR="00073B99" w:rsidRPr="00A273AE" w:rsidRDefault="00073B99" w:rsidP="00CB3712">
            <w:pPr>
              <w:overflowPunct w:val="0"/>
              <w:autoSpaceDE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 w:val="18"/>
                <w:szCs w:val="18"/>
                <w:lang w:eastAsia="ja-JP"/>
              </w:rPr>
            </w:pPr>
          </w:p>
        </w:tc>
        <w:tc>
          <w:tcPr>
            <w:tcW w:w="1582" w:type="dxa"/>
            <w:vAlign w:val="center"/>
          </w:tcPr>
          <w:p w14:paraId="25914B3E" w14:textId="77777777" w:rsidR="00073B99" w:rsidRPr="00A273AE" w:rsidRDefault="00073B99" w:rsidP="00CB3712">
            <w:pPr>
              <w:overflowPunct w:val="0"/>
              <w:autoSpaceDE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 w:val="18"/>
                <w:szCs w:val="18"/>
                <w:lang w:eastAsia="ja-JP"/>
              </w:rPr>
            </w:pPr>
          </w:p>
        </w:tc>
        <w:tc>
          <w:tcPr>
            <w:tcW w:w="1582" w:type="dxa"/>
            <w:vAlign w:val="center"/>
          </w:tcPr>
          <w:p w14:paraId="52004564" w14:textId="77777777" w:rsidR="00073B99" w:rsidRPr="00A273AE" w:rsidRDefault="00073B99" w:rsidP="00C87AF8">
            <w:pPr>
              <w:overflowPunct w:val="0"/>
              <w:autoSpaceDE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 w:val="18"/>
                <w:szCs w:val="18"/>
                <w:lang w:eastAsia="ja-JP"/>
              </w:rPr>
            </w:pPr>
          </w:p>
        </w:tc>
        <w:tc>
          <w:tcPr>
            <w:tcW w:w="1582" w:type="dxa"/>
            <w:vAlign w:val="center"/>
          </w:tcPr>
          <w:p w14:paraId="6F72EC2F" w14:textId="77777777" w:rsidR="00073B99" w:rsidRPr="00A273AE" w:rsidRDefault="00073B99" w:rsidP="00C87AF8">
            <w:pPr>
              <w:overflowPunct w:val="0"/>
              <w:autoSpaceDE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 w:val="18"/>
                <w:szCs w:val="18"/>
                <w:lang w:eastAsia="ja-JP"/>
              </w:rPr>
            </w:pPr>
          </w:p>
        </w:tc>
        <w:tc>
          <w:tcPr>
            <w:tcW w:w="1583" w:type="dxa"/>
            <w:vAlign w:val="center"/>
          </w:tcPr>
          <w:p w14:paraId="26DBC5A1" w14:textId="77777777" w:rsidR="00073B99" w:rsidRPr="00A273AE" w:rsidRDefault="00073B99" w:rsidP="009C0587">
            <w:pPr>
              <w:overflowPunct w:val="0"/>
              <w:autoSpaceDE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 w:val="18"/>
                <w:szCs w:val="18"/>
                <w:lang w:eastAsia="ja-JP"/>
              </w:rPr>
            </w:pPr>
            <w:r w:rsidRPr="00A273AE">
              <w:rPr>
                <w:rFonts w:asciiTheme="minorHAnsi" w:eastAsia="Calibri" w:hAnsiTheme="minorHAnsi" w:cstheme="minorHAnsi"/>
                <w:color w:val="auto"/>
                <w:sz w:val="18"/>
                <w:szCs w:val="18"/>
                <w:lang w:eastAsia="ja-JP"/>
              </w:rPr>
              <w:t>Selling practices and transparency</w:t>
            </w:r>
          </w:p>
        </w:tc>
      </w:tr>
      <w:tr w:rsidR="00B60E1D" w:rsidRPr="00BE1140" w14:paraId="50705756" w14:textId="77777777" w:rsidTr="00B60E1D">
        <w:tc>
          <w:tcPr>
            <w:cnfStyle w:val="001000000000" w:firstRow="0" w:lastRow="0" w:firstColumn="1" w:lastColumn="0" w:oddVBand="0" w:evenVBand="0" w:oddHBand="0" w:evenHBand="0" w:firstRowFirstColumn="0" w:firstRowLastColumn="0" w:lastRowFirstColumn="0" w:lastRowLastColumn="0"/>
            <w:tcW w:w="1582" w:type="dxa"/>
            <w:vMerge/>
          </w:tcPr>
          <w:p w14:paraId="317234E6" w14:textId="77777777" w:rsidR="00073B99" w:rsidRPr="00BE1140" w:rsidRDefault="00073B99" w:rsidP="009339BE">
            <w:pPr>
              <w:overflowPunct w:val="0"/>
              <w:autoSpaceDE w:val="0"/>
              <w:adjustRightInd w:val="0"/>
              <w:spacing w:line="264" w:lineRule="auto"/>
              <w:jc w:val="center"/>
              <w:rPr>
                <w:rFonts w:eastAsia="Calibri" w:cstheme="minorHAnsi"/>
                <w:sz w:val="18"/>
                <w:szCs w:val="18"/>
                <w:lang w:eastAsia="ja-JP"/>
              </w:rPr>
            </w:pPr>
          </w:p>
        </w:tc>
        <w:tc>
          <w:tcPr>
            <w:tcW w:w="1582" w:type="dxa"/>
            <w:vAlign w:val="center"/>
          </w:tcPr>
          <w:p w14:paraId="05641D6C" w14:textId="77777777" w:rsidR="00073B99" w:rsidRPr="00A273AE" w:rsidRDefault="00073B99" w:rsidP="00CB3712">
            <w:pPr>
              <w:overflowPunct w:val="0"/>
              <w:autoSpaceDE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sz w:val="18"/>
                <w:szCs w:val="18"/>
                <w:lang w:eastAsia="ja-JP"/>
              </w:rPr>
            </w:pPr>
          </w:p>
        </w:tc>
        <w:tc>
          <w:tcPr>
            <w:tcW w:w="1582" w:type="dxa"/>
            <w:vAlign w:val="center"/>
          </w:tcPr>
          <w:p w14:paraId="6CC95EBF" w14:textId="77777777" w:rsidR="00073B99" w:rsidRPr="00A273AE" w:rsidRDefault="00073B99" w:rsidP="00CB3712">
            <w:pPr>
              <w:overflowPunct w:val="0"/>
              <w:autoSpaceDE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sz w:val="18"/>
                <w:szCs w:val="18"/>
                <w:lang w:eastAsia="ja-JP"/>
              </w:rPr>
            </w:pPr>
            <w:r w:rsidRPr="00A273AE">
              <w:rPr>
                <w:rFonts w:asciiTheme="minorHAnsi" w:eastAsia="Calibri" w:hAnsiTheme="minorHAnsi" w:cstheme="minorHAnsi"/>
                <w:color w:val="auto"/>
                <w:sz w:val="18"/>
                <w:szCs w:val="18"/>
                <w:lang w:eastAsia="ja-JP"/>
              </w:rPr>
              <w:t>Land acquisition</w:t>
            </w:r>
          </w:p>
        </w:tc>
        <w:tc>
          <w:tcPr>
            <w:tcW w:w="1582" w:type="dxa"/>
            <w:vAlign w:val="center"/>
          </w:tcPr>
          <w:p w14:paraId="0444AD2B" w14:textId="77777777" w:rsidR="00073B99" w:rsidRPr="00A273AE" w:rsidRDefault="00073B99" w:rsidP="00C87AF8">
            <w:pPr>
              <w:overflowPunct w:val="0"/>
              <w:autoSpaceDE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sz w:val="18"/>
                <w:szCs w:val="18"/>
                <w:lang w:eastAsia="ja-JP"/>
              </w:rPr>
            </w:pPr>
            <w:r w:rsidRPr="00A273AE">
              <w:rPr>
                <w:rFonts w:asciiTheme="minorHAnsi" w:eastAsia="Calibri" w:hAnsiTheme="minorHAnsi" w:cstheme="minorHAnsi"/>
                <w:color w:val="auto"/>
                <w:sz w:val="18"/>
                <w:szCs w:val="18"/>
                <w:lang w:eastAsia="ja-JP"/>
              </w:rPr>
              <w:t>Land acquisition</w:t>
            </w:r>
          </w:p>
        </w:tc>
        <w:tc>
          <w:tcPr>
            <w:tcW w:w="1582" w:type="dxa"/>
            <w:vAlign w:val="center"/>
          </w:tcPr>
          <w:p w14:paraId="59B3EDC3" w14:textId="77777777" w:rsidR="00073B99" w:rsidRPr="00A273AE" w:rsidRDefault="00073B99" w:rsidP="00C87AF8">
            <w:pPr>
              <w:overflowPunct w:val="0"/>
              <w:autoSpaceDE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sz w:val="18"/>
                <w:szCs w:val="18"/>
                <w:lang w:eastAsia="ja-JP"/>
              </w:rPr>
            </w:pPr>
          </w:p>
        </w:tc>
        <w:tc>
          <w:tcPr>
            <w:tcW w:w="1583" w:type="dxa"/>
            <w:vAlign w:val="center"/>
          </w:tcPr>
          <w:p w14:paraId="66B532F2" w14:textId="77777777" w:rsidR="00073B99" w:rsidRPr="00A273AE" w:rsidRDefault="00073B99" w:rsidP="009C0587">
            <w:pPr>
              <w:overflowPunct w:val="0"/>
              <w:autoSpaceDE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sz w:val="18"/>
                <w:szCs w:val="18"/>
                <w:lang w:eastAsia="ja-JP"/>
              </w:rPr>
            </w:pPr>
          </w:p>
        </w:tc>
      </w:tr>
      <w:tr w:rsidR="00B60E1D" w:rsidRPr="00BE1140" w14:paraId="5981F9BE" w14:textId="77777777" w:rsidTr="00B60E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2" w:type="dxa"/>
            <w:vMerge/>
          </w:tcPr>
          <w:p w14:paraId="53E72A35" w14:textId="77777777" w:rsidR="00073B99" w:rsidRPr="00BE1140" w:rsidRDefault="00073B99" w:rsidP="009339BE">
            <w:pPr>
              <w:overflowPunct w:val="0"/>
              <w:autoSpaceDE w:val="0"/>
              <w:adjustRightInd w:val="0"/>
              <w:spacing w:line="264" w:lineRule="auto"/>
              <w:jc w:val="center"/>
              <w:rPr>
                <w:rFonts w:eastAsia="Calibri" w:cstheme="minorHAnsi"/>
                <w:sz w:val="18"/>
                <w:szCs w:val="18"/>
                <w:lang w:eastAsia="ja-JP"/>
              </w:rPr>
            </w:pPr>
          </w:p>
        </w:tc>
        <w:tc>
          <w:tcPr>
            <w:tcW w:w="1582" w:type="dxa"/>
            <w:vAlign w:val="center"/>
          </w:tcPr>
          <w:p w14:paraId="664B157C" w14:textId="77777777" w:rsidR="00073B99" w:rsidRPr="00A273AE" w:rsidRDefault="00073B99" w:rsidP="00CB3712">
            <w:pPr>
              <w:overflowPunct w:val="0"/>
              <w:autoSpaceDE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 w:val="18"/>
                <w:szCs w:val="18"/>
                <w:lang w:eastAsia="ja-JP"/>
              </w:rPr>
            </w:pPr>
          </w:p>
        </w:tc>
        <w:tc>
          <w:tcPr>
            <w:tcW w:w="1582" w:type="dxa"/>
            <w:vAlign w:val="center"/>
          </w:tcPr>
          <w:p w14:paraId="698414E7" w14:textId="77777777" w:rsidR="00073B99" w:rsidRPr="00A273AE" w:rsidRDefault="00073B99" w:rsidP="00CB3712">
            <w:pPr>
              <w:overflowPunct w:val="0"/>
              <w:autoSpaceDE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 w:val="18"/>
                <w:szCs w:val="18"/>
                <w:lang w:eastAsia="ja-JP"/>
              </w:rPr>
            </w:pPr>
          </w:p>
        </w:tc>
        <w:tc>
          <w:tcPr>
            <w:tcW w:w="1582" w:type="dxa"/>
            <w:vAlign w:val="center"/>
          </w:tcPr>
          <w:p w14:paraId="0B22E07A" w14:textId="77777777" w:rsidR="00073B99" w:rsidRPr="00A273AE" w:rsidRDefault="00073B99" w:rsidP="00C87AF8">
            <w:pPr>
              <w:overflowPunct w:val="0"/>
              <w:autoSpaceDE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 w:val="18"/>
                <w:szCs w:val="18"/>
                <w:lang w:eastAsia="ja-JP"/>
              </w:rPr>
            </w:pPr>
          </w:p>
        </w:tc>
        <w:tc>
          <w:tcPr>
            <w:tcW w:w="1582" w:type="dxa"/>
            <w:vAlign w:val="center"/>
          </w:tcPr>
          <w:p w14:paraId="540A53C7" w14:textId="77777777" w:rsidR="00073B99" w:rsidRPr="00A273AE" w:rsidRDefault="00073B99" w:rsidP="00C87AF8">
            <w:pPr>
              <w:overflowPunct w:val="0"/>
              <w:autoSpaceDE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 w:val="18"/>
                <w:szCs w:val="18"/>
                <w:lang w:eastAsia="ja-JP"/>
              </w:rPr>
            </w:pPr>
          </w:p>
        </w:tc>
        <w:tc>
          <w:tcPr>
            <w:tcW w:w="1583" w:type="dxa"/>
            <w:vAlign w:val="center"/>
          </w:tcPr>
          <w:p w14:paraId="2B3CE09F" w14:textId="77777777" w:rsidR="00073B99" w:rsidRPr="00A273AE" w:rsidRDefault="00073B99" w:rsidP="009C0587">
            <w:pPr>
              <w:overflowPunct w:val="0"/>
              <w:autoSpaceDE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 w:val="18"/>
                <w:szCs w:val="18"/>
                <w:lang w:eastAsia="ja-JP"/>
              </w:rPr>
            </w:pPr>
            <w:r w:rsidRPr="00A273AE">
              <w:rPr>
                <w:rFonts w:asciiTheme="minorHAnsi" w:eastAsia="Calibri" w:hAnsiTheme="minorHAnsi" w:cstheme="minorHAnsi"/>
                <w:color w:val="auto"/>
                <w:sz w:val="18"/>
                <w:szCs w:val="18"/>
                <w:lang w:eastAsia="ja-JP"/>
              </w:rPr>
              <w:t>Non-discrimination (including in artificial intelligence)</w:t>
            </w:r>
          </w:p>
        </w:tc>
      </w:tr>
      <w:tr w:rsidR="00A273AE" w:rsidRPr="00BE1140" w14:paraId="1793D06B" w14:textId="77777777" w:rsidTr="00A273AE">
        <w:tc>
          <w:tcPr>
            <w:cnfStyle w:val="001000000000" w:firstRow="0" w:lastRow="0" w:firstColumn="1" w:lastColumn="0" w:oddVBand="0" w:evenVBand="0" w:oddHBand="0" w:evenHBand="0" w:firstRowFirstColumn="0" w:firstRowLastColumn="0" w:lastRowFirstColumn="0" w:lastRowLastColumn="0"/>
            <w:tcW w:w="1582" w:type="dxa"/>
            <w:vMerge/>
          </w:tcPr>
          <w:p w14:paraId="6A56E0E3" w14:textId="77777777" w:rsidR="00073B99" w:rsidRPr="00BE1140" w:rsidRDefault="00073B99" w:rsidP="009339BE">
            <w:pPr>
              <w:overflowPunct w:val="0"/>
              <w:autoSpaceDE w:val="0"/>
              <w:adjustRightInd w:val="0"/>
              <w:spacing w:line="264" w:lineRule="auto"/>
              <w:jc w:val="center"/>
              <w:rPr>
                <w:rFonts w:eastAsia="Calibri" w:cstheme="minorHAnsi"/>
                <w:sz w:val="18"/>
                <w:szCs w:val="18"/>
                <w:lang w:eastAsia="ja-JP"/>
              </w:rPr>
            </w:pPr>
          </w:p>
        </w:tc>
        <w:tc>
          <w:tcPr>
            <w:tcW w:w="1582" w:type="dxa"/>
            <w:vAlign w:val="center"/>
          </w:tcPr>
          <w:p w14:paraId="21FE4FC4" w14:textId="77777777" w:rsidR="00073B99" w:rsidRPr="00A273AE" w:rsidRDefault="00073B99" w:rsidP="00CB3712">
            <w:pPr>
              <w:overflowPunct w:val="0"/>
              <w:autoSpaceDE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sz w:val="18"/>
                <w:szCs w:val="18"/>
                <w:lang w:eastAsia="ja-JP"/>
              </w:rPr>
            </w:pPr>
          </w:p>
        </w:tc>
        <w:tc>
          <w:tcPr>
            <w:tcW w:w="1582" w:type="dxa"/>
            <w:vAlign w:val="center"/>
          </w:tcPr>
          <w:p w14:paraId="3446C9E0" w14:textId="77777777" w:rsidR="00073B99" w:rsidRPr="00A273AE" w:rsidRDefault="00073B99" w:rsidP="00CB3712">
            <w:pPr>
              <w:overflowPunct w:val="0"/>
              <w:autoSpaceDE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sz w:val="18"/>
                <w:szCs w:val="18"/>
                <w:lang w:eastAsia="ja-JP"/>
              </w:rPr>
            </w:pPr>
          </w:p>
        </w:tc>
        <w:tc>
          <w:tcPr>
            <w:tcW w:w="1582" w:type="dxa"/>
            <w:vAlign w:val="center"/>
          </w:tcPr>
          <w:p w14:paraId="1ABB6EA5" w14:textId="77777777" w:rsidR="00073B99" w:rsidRPr="00A273AE" w:rsidRDefault="00073B99" w:rsidP="00C87AF8">
            <w:pPr>
              <w:overflowPunct w:val="0"/>
              <w:autoSpaceDE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sz w:val="18"/>
                <w:szCs w:val="18"/>
                <w:lang w:eastAsia="ja-JP"/>
              </w:rPr>
            </w:pPr>
          </w:p>
        </w:tc>
        <w:tc>
          <w:tcPr>
            <w:tcW w:w="1582" w:type="dxa"/>
            <w:vAlign w:val="center"/>
          </w:tcPr>
          <w:p w14:paraId="2390625F" w14:textId="77777777" w:rsidR="00073B99" w:rsidRPr="00A273AE" w:rsidRDefault="00073B99" w:rsidP="00C87AF8">
            <w:pPr>
              <w:overflowPunct w:val="0"/>
              <w:autoSpaceDE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sz w:val="18"/>
                <w:szCs w:val="18"/>
                <w:lang w:eastAsia="ja-JP"/>
              </w:rPr>
            </w:pPr>
          </w:p>
        </w:tc>
        <w:tc>
          <w:tcPr>
            <w:tcW w:w="1583" w:type="dxa"/>
            <w:vAlign w:val="center"/>
          </w:tcPr>
          <w:p w14:paraId="751A935A" w14:textId="77777777" w:rsidR="00073B99" w:rsidRPr="00A273AE" w:rsidRDefault="00073B99" w:rsidP="009C0587">
            <w:pPr>
              <w:overflowPunct w:val="0"/>
              <w:autoSpaceDE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sz w:val="18"/>
                <w:szCs w:val="18"/>
                <w:lang w:eastAsia="ja-JP"/>
              </w:rPr>
            </w:pPr>
            <w:r w:rsidRPr="00A273AE">
              <w:rPr>
                <w:rFonts w:asciiTheme="minorHAnsi" w:eastAsia="Calibri" w:hAnsiTheme="minorHAnsi" w:cstheme="minorHAnsi"/>
                <w:color w:val="auto"/>
                <w:sz w:val="18"/>
                <w:szCs w:val="18"/>
                <w:lang w:eastAsia="ja-JP"/>
              </w:rPr>
              <w:t>Financial inclusion and affordability</w:t>
            </w:r>
          </w:p>
        </w:tc>
      </w:tr>
      <w:tr w:rsidR="00B60E1D" w:rsidRPr="00BE1140" w14:paraId="748EF96B" w14:textId="77777777" w:rsidTr="00B60E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2" w:type="dxa"/>
            <w:vMerge/>
          </w:tcPr>
          <w:p w14:paraId="1CAF61EE" w14:textId="77777777" w:rsidR="00073B99" w:rsidRPr="00BE1140" w:rsidRDefault="00073B99" w:rsidP="009339BE">
            <w:pPr>
              <w:overflowPunct w:val="0"/>
              <w:autoSpaceDE w:val="0"/>
              <w:adjustRightInd w:val="0"/>
              <w:spacing w:line="264" w:lineRule="auto"/>
              <w:jc w:val="center"/>
              <w:rPr>
                <w:rFonts w:eastAsia="Calibri" w:cstheme="minorHAnsi"/>
                <w:sz w:val="18"/>
                <w:szCs w:val="18"/>
                <w:lang w:eastAsia="ja-JP"/>
              </w:rPr>
            </w:pPr>
          </w:p>
        </w:tc>
        <w:tc>
          <w:tcPr>
            <w:tcW w:w="1582" w:type="dxa"/>
            <w:vAlign w:val="center"/>
          </w:tcPr>
          <w:p w14:paraId="0F4C9EC3" w14:textId="77777777" w:rsidR="00073B99" w:rsidRPr="00A273AE" w:rsidRDefault="00073B99" w:rsidP="00CB3712">
            <w:pPr>
              <w:overflowPunct w:val="0"/>
              <w:autoSpaceDE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 w:val="18"/>
                <w:szCs w:val="18"/>
                <w:lang w:eastAsia="ja-JP"/>
              </w:rPr>
            </w:pPr>
            <w:r w:rsidRPr="00A273AE">
              <w:rPr>
                <w:rFonts w:asciiTheme="minorHAnsi" w:eastAsia="Calibri" w:hAnsiTheme="minorHAnsi" w:cstheme="minorHAnsi"/>
                <w:color w:val="auto"/>
                <w:sz w:val="18"/>
                <w:szCs w:val="18"/>
                <w:lang w:eastAsia="ja-JP"/>
              </w:rPr>
              <w:t>Occupational health and safety</w:t>
            </w:r>
          </w:p>
        </w:tc>
        <w:tc>
          <w:tcPr>
            <w:tcW w:w="1582" w:type="dxa"/>
            <w:vAlign w:val="center"/>
          </w:tcPr>
          <w:p w14:paraId="09735444" w14:textId="77777777" w:rsidR="00073B99" w:rsidRPr="00A273AE" w:rsidRDefault="00073B99" w:rsidP="00CB3712">
            <w:pPr>
              <w:overflowPunct w:val="0"/>
              <w:autoSpaceDE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 w:val="18"/>
                <w:szCs w:val="18"/>
                <w:lang w:eastAsia="ja-JP"/>
              </w:rPr>
            </w:pPr>
          </w:p>
        </w:tc>
        <w:tc>
          <w:tcPr>
            <w:tcW w:w="1582" w:type="dxa"/>
            <w:vAlign w:val="center"/>
          </w:tcPr>
          <w:p w14:paraId="28747BBD" w14:textId="77777777" w:rsidR="00073B99" w:rsidRPr="00A273AE" w:rsidRDefault="00073B99" w:rsidP="00C87AF8">
            <w:pPr>
              <w:overflowPunct w:val="0"/>
              <w:autoSpaceDE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 w:val="18"/>
                <w:szCs w:val="18"/>
                <w:lang w:eastAsia="ja-JP"/>
              </w:rPr>
            </w:pPr>
          </w:p>
        </w:tc>
        <w:tc>
          <w:tcPr>
            <w:tcW w:w="1582" w:type="dxa"/>
            <w:vAlign w:val="center"/>
          </w:tcPr>
          <w:p w14:paraId="17BBBCA2" w14:textId="77777777" w:rsidR="00073B99" w:rsidRPr="00A273AE" w:rsidRDefault="00073B99" w:rsidP="00C87AF8">
            <w:pPr>
              <w:overflowPunct w:val="0"/>
              <w:autoSpaceDE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 w:val="18"/>
                <w:szCs w:val="18"/>
                <w:lang w:eastAsia="ja-JP"/>
              </w:rPr>
            </w:pPr>
          </w:p>
        </w:tc>
        <w:tc>
          <w:tcPr>
            <w:tcW w:w="1583" w:type="dxa"/>
            <w:vAlign w:val="center"/>
          </w:tcPr>
          <w:p w14:paraId="18404475" w14:textId="77777777" w:rsidR="00073B99" w:rsidRPr="00A273AE" w:rsidRDefault="00073B99" w:rsidP="009C0587">
            <w:pPr>
              <w:overflowPunct w:val="0"/>
              <w:autoSpaceDE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 w:val="18"/>
                <w:szCs w:val="18"/>
                <w:lang w:eastAsia="ja-JP"/>
              </w:rPr>
            </w:pPr>
          </w:p>
        </w:tc>
      </w:tr>
      <w:tr w:rsidR="00A273AE" w:rsidRPr="00BE1140" w14:paraId="1635D833" w14:textId="77777777" w:rsidTr="00A273AE">
        <w:tc>
          <w:tcPr>
            <w:cnfStyle w:val="001000000000" w:firstRow="0" w:lastRow="0" w:firstColumn="1" w:lastColumn="0" w:oddVBand="0" w:evenVBand="0" w:oddHBand="0" w:evenHBand="0" w:firstRowFirstColumn="0" w:firstRowLastColumn="0" w:lastRowFirstColumn="0" w:lastRowLastColumn="0"/>
            <w:tcW w:w="1582" w:type="dxa"/>
            <w:vMerge/>
          </w:tcPr>
          <w:p w14:paraId="2C037190" w14:textId="77777777" w:rsidR="00073B99" w:rsidRPr="00BE1140" w:rsidRDefault="00073B99" w:rsidP="009339BE">
            <w:pPr>
              <w:overflowPunct w:val="0"/>
              <w:autoSpaceDE w:val="0"/>
              <w:adjustRightInd w:val="0"/>
              <w:spacing w:line="264" w:lineRule="auto"/>
              <w:jc w:val="center"/>
              <w:rPr>
                <w:rFonts w:eastAsia="Calibri" w:cstheme="minorHAnsi"/>
                <w:sz w:val="18"/>
                <w:szCs w:val="18"/>
                <w:lang w:eastAsia="ja-JP"/>
              </w:rPr>
            </w:pPr>
          </w:p>
        </w:tc>
        <w:tc>
          <w:tcPr>
            <w:tcW w:w="1582" w:type="dxa"/>
            <w:vAlign w:val="center"/>
          </w:tcPr>
          <w:p w14:paraId="1B28662D" w14:textId="77777777" w:rsidR="00073B99" w:rsidRPr="00A273AE" w:rsidRDefault="00073B99" w:rsidP="00CB3712">
            <w:pPr>
              <w:overflowPunct w:val="0"/>
              <w:autoSpaceDE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sz w:val="18"/>
                <w:szCs w:val="18"/>
                <w:lang w:eastAsia="ja-JP"/>
              </w:rPr>
            </w:pPr>
            <w:r w:rsidRPr="00A273AE">
              <w:rPr>
                <w:rFonts w:asciiTheme="minorHAnsi" w:eastAsia="Calibri" w:hAnsiTheme="minorHAnsi" w:cstheme="minorHAnsi"/>
                <w:color w:val="auto"/>
                <w:sz w:val="18"/>
                <w:szCs w:val="18"/>
                <w:lang w:eastAsia="ja-JP"/>
              </w:rPr>
              <w:t>Community health and safety</w:t>
            </w:r>
          </w:p>
        </w:tc>
        <w:tc>
          <w:tcPr>
            <w:tcW w:w="1582" w:type="dxa"/>
            <w:vAlign w:val="center"/>
          </w:tcPr>
          <w:p w14:paraId="77E47D0C" w14:textId="77777777" w:rsidR="00073B99" w:rsidRPr="00A273AE" w:rsidRDefault="00073B99" w:rsidP="00CB3712">
            <w:pPr>
              <w:overflowPunct w:val="0"/>
              <w:autoSpaceDE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sz w:val="18"/>
                <w:szCs w:val="18"/>
                <w:lang w:eastAsia="ja-JP"/>
              </w:rPr>
            </w:pPr>
          </w:p>
        </w:tc>
        <w:tc>
          <w:tcPr>
            <w:tcW w:w="1582" w:type="dxa"/>
            <w:vAlign w:val="center"/>
          </w:tcPr>
          <w:p w14:paraId="139E381D" w14:textId="77777777" w:rsidR="00073B99" w:rsidRPr="00A273AE" w:rsidRDefault="00073B99" w:rsidP="00C87AF8">
            <w:pPr>
              <w:overflowPunct w:val="0"/>
              <w:autoSpaceDE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sz w:val="18"/>
                <w:szCs w:val="18"/>
                <w:lang w:eastAsia="ja-JP"/>
              </w:rPr>
            </w:pPr>
          </w:p>
        </w:tc>
        <w:tc>
          <w:tcPr>
            <w:tcW w:w="1582" w:type="dxa"/>
            <w:vAlign w:val="center"/>
          </w:tcPr>
          <w:p w14:paraId="37DB62AA" w14:textId="77777777" w:rsidR="00073B99" w:rsidRPr="00A273AE" w:rsidRDefault="00073B99" w:rsidP="00C87AF8">
            <w:pPr>
              <w:overflowPunct w:val="0"/>
              <w:autoSpaceDE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sz w:val="18"/>
                <w:szCs w:val="18"/>
                <w:lang w:eastAsia="ja-JP"/>
              </w:rPr>
            </w:pPr>
          </w:p>
        </w:tc>
        <w:tc>
          <w:tcPr>
            <w:tcW w:w="1583" w:type="dxa"/>
            <w:vAlign w:val="center"/>
          </w:tcPr>
          <w:p w14:paraId="7664DB16" w14:textId="77777777" w:rsidR="00073B99" w:rsidRPr="00A273AE" w:rsidRDefault="00073B99" w:rsidP="009C0587">
            <w:pPr>
              <w:overflowPunct w:val="0"/>
              <w:autoSpaceDE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sz w:val="18"/>
                <w:szCs w:val="18"/>
                <w:lang w:eastAsia="ja-JP"/>
              </w:rPr>
            </w:pPr>
          </w:p>
        </w:tc>
      </w:tr>
      <w:tr w:rsidR="00B60E1D" w:rsidRPr="00BE1140" w14:paraId="26A151BD" w14:textId="77777777" w:rsidTr="00B60E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2" w:type="dxa"/>
            <w:vMerge/>
          </w:tcPr>
          <w:p w14:paraId="2AB3E416" w14:textId="77777777" w:rsidR="00073B99" w:rsidRPr="00BE1140" w:rsidRDefault="00073B99" w:rsidP="009339BE">
            <w:pPr>
              <w:overflowPunct w:val="0"/>
              <w:autoSpaceDE w:val="0"/>
              <w:adjustRightInd w:val="0"/>
              <w:spacing w:line="264" w:lineRule="auto"/>
              <w:jc w:val="center"/>
              <w:rPr>
                <w:rFonts w:eastAsia="Calibri" w:cstheme="minorHAnsi"/>
                <w:sz w:val="18"/>
                <w:szCs w:val="18"/>
                <w:lang w:eastAsia="ja-JP"/>
              </w:rPr>
            </w:pPr>
          </w:p>
        </w:tc>
        <w:tc>
          <w:tcPr>
            <w:tcW w:w="1582" w:type="dxa"/>
            <w:vAlign w:val="center"/>
          </w:tcPr>
          <w:p w14:paraId="5241E560" w14:textId="77777777" w:rsidR="00073B99" w:rsidRPr="00A273AE" w:rsidRDefault="00073B99" w:rsidP="00CB3712">
            <w:pPr>
              <w:overflowPunct w:val="0"/>
              <w:autoSpaceDE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 w:val="18"/>
                <w:szCs w:val="18"/>
                <w:lang w:eastAsia="ja-JP"/>
              </w:rPr>
            </w:pPr>
            <w:r w:rsidRPr="00A273AE">
              <w:rPr>
                <w:rFonts w:asciiTheme="minorHAnsi" w:eastAsia="Calibri" w:hAnsiTheme="minorHAnsi" w:cstheme="minorHAnsi"/>
                <w:color w:val="auto"/>
                <w:sz w:val="18"/>
                <w:szCs w:val="18"/>
                <w:lang w:eastAsia="ja-JP"/>
              </w:rPr>
              <w:t>Forced and child labour</w:t>
            </w:r>
          </w:p>
        </w:tc>
        <w:tc>
          <w:tcPr>
            <w:tcW w:w="1582" w:type="dxa"/>
            <w:vAlign w:val="center"/>
          </w:tcPr>
          <w:p w14:paraId="4509755B" w14:textId="77777777" w:rsidR="00073B99" w:rsidRPr="00A273AE" w:rsidRDefault="00073B99" w:rsidP="00CB3712">
            <w:pPr>
              <w:overflowPunct w:val="0"/>
              <w:autoSpaceDE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 w:val="18"/>
                <w:szCs w:val="18"/>
                <w:lang w:eastAsia="ja-JP"/>
              </w:rPr>
            </w:pPr>
          </w:p>
        </w:tc>
        <w:tc>
          <w:tcPr>
            <w:tcW w:w="1582" w:type="dxa"/>
            <w:vAlign w:val="center"/>
          </w:tcPr>
          <w:p w14:paraId="16E809F7" w14:textId="77777777" w:rsidR="00073B99" w:rsidRPr="00A273AE" w:rsidRDefault="00073B99" w:rsidP="00C87AF8">
            <w:pPr>
              <w:overflowPunct w:val="0"/>
              <w:autoSpaceDE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 w:val="18"/>
                <w:szCs w:val="18"/>
                <w:lang w:eastAsia="ja-JP"/>
              </w:rPr>
            </w:pPr>
          </w:p>
        </w:tc>
        <w:tc>
          <w:tcPr>
            <w:tcW w:w="1582" w:type="dxa"/>
            <w:vAlign w:val="center"/>
          </w:tcPr>
          <w:p w14:paraId="5ED2FD67" w14:textId="77777777" w:rsidR="00073B99" w:rsidRPr="00A273AE" w:rsidRDefault="00073B99" w:rsidP="00C87AF8">
            <w:pPr>
              <w:overflowPunct w:val="0"/>
              <w:autoSpaceDE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 w:val="18"/>
                <w:szCs w:val="18"/>
                <w:lang w:eastAsia="ja-JP"/>
              </w:rPr>
            </w:pPr>
          </w:p>
        </w:tc>
        <w:tc>
          <w:tcPr>
            <w:tcW w:w="1583" w:type="dxa"/>
            <w:vAlign w:val="center"/>
          </w:tcPr>
          <w:p w14:paraId="5F504CDB" w14:textId="77777777" w:rsidR="00073B99" w:rsidRPr="00A273AE" w:rsidRDefault="00073B99" w:rsidP="009C0587">
            <w:pPr>
              <w:overflowPunct w:val="0"/>
              <w:autoSpaceDE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 w:val="18"/>
                <w:szCs w:val="18"/>
                <w:lang w:eastAsia="ja-JP"/>
              </w:rPr>
            </w:pPr>
          </w:p>
        </w:tc>
      </w:tr>
      <w:tr w:rsidR="00E00510" w:rsidRPr="00BE1140" w14:paraId="054D1FE2" w14:textId="77777777" w:rsidTr="00E66B68">
        <w:tc>
          <w:tcPr>
            <w:cnfStyle w:val="001000000000" w:firstRow="0" w:lastRow="0" w:firstColumn="1" w:lastColumn="0" w:oddVBand="0" w:evenVBand="0" w:oddHBand="0" w:evenHBand="0" w:firstRowFirstColumn="0" w:firstRowLastColumn="0" w:lastRowFirstColumn="0" w:lastRowLastColumn="0"/>
            <w:tcW w:w="1582" w:type="dxa"/>
            <w:vMerge w:val="restart"/>
            <w:shd w:val="clear" w:color="auto" w:fill="ECEFEC" w:themeFill="text2" w:themeFillTint="33"/>
          </w:tcPr>
          <w:p w14:paraId="7CF27695" w14:textId="77777777" w:rsidR="00E00510" w:rsidRDefault="00E00510" w:rsidP="00E00510">
            <w:pPr>
              <w:overflowPunct w:val="0"/>
              <w:autoSpaceDE w:val="0"/>
              <w:adjustRightInd w:val="0"/>
              <w:spacing w:line="264" w:lineRule="auto"/>
              <w:rPr>
                <w:rFonts w:eastAsia="Calibri" w:cstheme="minorHAnsi"/>
                <w:b w:val="0"/>
                <w:bCs w:val="0"/>
                <w:color w:val="000000" w:themeColor="text1"/>
                <w:sz w:val="18"/>
                <w:szCs w:val="18"/>
                <w:lang w:eastAsia="ja-JP"/>
              </w:rPr>
            </w:pPr>
          </w:p>
          <w:p w14:paraId="5A346097" w14:textId="77777777" w:rsidR="00E00510" w:rsidRDefault="00E00510" w:rsidP="00E00510">
            <w:pPr>
              <w:overflowPunct w:val="0"/>
              <w:autoSpaceDE w:val="0"/>
              <w:adjustRightInd w:val="0"/>
              <w:spacing w:line="264" w:lineRule="auto"/>
              <w:rPr>
                <w:rFonts w:eastAsia="Calibri" w:cstheme="minorHAnsi"/>
                <w:b w:val="0"/>
                <w:bCs w:val="0"/>
                <w:color w:val="000000" w:themeColor="text1"/>
                <w:sz w:val="18"/>
                <w:szCs w:val="18"/>
                <w:lang w:eastAsia="ja-JP"/>
              </w:rPr>
            </w:pPr>
          </w:p>
          <w:p w14:paraId="589C368B" w14:textId="77777777" w:rsidR="00E00510" w:rsidRDefault="00E00510" w:rsidP="00E00510">
            <w:pPr>
              <w:overflowPunct w:val="0"/>
              <w:autoSpaceDE w:val="0"/>
              <w:adjustRightInd w:val="0"/>
              <w:spacing w:line="264" w:lineRule="auto"/>
              <w:rPr>
                <w:rFonts w:eastAsia="Calibri" w:cstheme="minorHAnsi"/>
                <w:b w:val="0"/>
                <w:bCs w:val="0"/>
                <w:color w:val="000000" w:themeColor="text1"/>
                <w:sz w:val="18"/>
                <w:szCs w:val="18"/>
                <w:lang w:eastAsia="ja-JP"/>
              </w:rPr>
            </w:pPr>
          </w:p>
          <w:p w14:paraId="27830759" w14:textId="77777777" w:rsidR="00E00510" w:rsidRDefault="00E00510" w:rsidP="00E00510">
            <w:pPr>
              <w:overflowPunct w:val="0"/>
              <w:autoSpaceDE w:val="0"/>
              <w:adjustRightInd w:val="0"/>
              <w:spacing w:line="264" w:lineRule="auto"/>
              <w:rPr>
                <w:rFonts w:eastAsia="Calibri" w:cstheme="minorHAnsi"/>
                <w:b w:val="0"/>
                <w:bCs w:val="0"/>
                <w:color w:val="000000" w:themeColor="text1"/>
                <w:sz w:val="18"/>
                <w:szCs w:val="18"/>
                <w:lang w:eastAsia="ja-JP"/>
              </w:rPr>
            </w:pPr>
          </w:p>
          <w:p w14:paraId="4C3C1849" w14:textId="77777777" w:rsidR="00E00510" w:rsidRDefault="00E00510" w:rsidP="00E00510">
            <w:pPr>
              <w:overflowPunct w:val="0"/>
              <w:autoSpaceDE w:val="0"/>
              <w:adjustRightInd w:val="0"/>
              <w:spacing w:line="264" w:lineRule="auto"/>
              <w:rPr>
                <w:rFonts w:eastAsia="Calibri" w:cstheme="minorHAnsi"/>
                <w:b w:val="0"/>
                <w:bCs w:val="0"/>
                <w:color w:val="000000" w:themeColor="text1"/>
                <w:sz w:val="18"/>
                <w:szCs w:val="18"/>
                <w:lang w:eastAsia="ja-JP"/>
              </w:rPr>
            </w:pPr>
          </w:p>
          <w:p w14:paraId="1AB61FB3" w14:textId="77777777" w:rsidR="00E00510" w:rsidRDefault="00E00510" w:rsidP="00E00510">
            <w:pPr>
              <w:overflowPunct w:val="0"/>
              <w:autoSpaceDE w:val="0"/>
              <w:adjustRightInd w:val="0"/>
              <w:spacing w:line="264" w:lineRule="auto"/>
              <w:rPr>
                <w:rFonts w:eastAsia="Calibri" w:cstheme="minorHAnsi"/>
                <w:b w:val="0"/>
                <w:bCs w:val="0"/>
                <w:color w:val="000000" w:themeColor="text1"/>
                <w:sz w:val="18"/>
                <w:szCs w:val="18"/>
                <w:lang w:eastAsia="ja-JP"/>
              </w:rPr>
            </w:pPr>
          </w:p>
          <w:p w14:paraId="69D5F6C5" w14:textId="77777777" w:rsidR="00E00510" w:rsidRDefault="00E00510" w:rsidP="00E00510">
            <w:pPr>
              <w:overflowPunct w:val="0"/>
              <w:autoSpaceDE w:val="0"/>
              <w:adjustRightInd w:val="0"/>
              <w:spacing w:line="264" w:lineRule="auto"/>
              <w:rPr>
                <w:rFonts w:eastAsia="Calibri" w:cstheme="minorHAnsi"/>
                <w:b w:val="0"/>
                <w:bCs w:val="0"/>
                <w:color w:val="000000" w:themeColor="text1"/>
                <w:sz w:val="18"/>
                <w:szCs w:val="18"/>
                <w:lang w:eastAsia="ja-JP"/>
              </w:rPr>
            </w:pPr>
          </w:p>
          <w:p w14:paraId="5E22C5D9" w14:textId="77777777" w:rsidR="00E00510" w:rsidRDefault="00E00510" w:rsidP="00E00510">
            <w:pPr>
              <w:overflowPunct w:val="0"/>
              <w:autoSpaceDE w:val="0"/>
              <w:adjustRightInd w:val="0"/>
              <w:spacing w:line="264" w:lineRule="auto"/>
              <w:rPr>
                <w:rFonts w:eastAsia="Calibri" w:cstheme="minorHAnsi"/>
                <w:b w:val="0"/>
                <w:bCs w:val="0"/>
                <w:color w:val="000000" w:themeColor="text1"/>
                <w:sz w:val="18"/>
                <w:szCs w:val="18"/>
                <w:lang w:eastAsia="ja-JP"/>
              </w:rPr>
            </w:pPr>
          </w:p>
          <w:p w14:paraId="77A0F11E" w14:textId="77777777" w:rsidR="00E66B68" w:rsidRDefault="00E66B68" w:rsidP="00E00510">
            <w:pPr>
              <w:overflowPunct w:val="0"/>
              <w:autoSpaceDE w:val="0"/>
              <w:adjustRightInd w:val="0"/>
              <w:spacing w:line="264" w:lineRule="auto"/>
              <w:rPr>
                <w:rFonts w:eastAsia="Calibri" w:cstheme="minorHAnsi"/>
                <w:b w:val="0"/>
                <w:bCs w:val="0"/>
                <w:color w:val="000000" w:themeColor="text1"/>
                <w:sz w:val="18"/>
                <w:szCs w:val="18"/>
                <w:lang w:eastAsia="ja-JP"/>
              </w:rPr>
            </w:pPr>
          </w:p>
          <w:p w14:paraId="6202E3BA" w14:textId="762C3440" w:rsidR="00E00510" w:rsidRPr="00972ED2" w:rsidRDefault="00E66B68" w:rsidP="00E00510">
            <w:pPr>
              <w:overflowPunct w:val="0"/>
              <w:autoSpaceDE w:val="0"/>
              <w:adjustRightInd w:val="0"/>
              <w:spacing w:line="264" w:lineRule="auto"/>
              <w:rPr>
                <w:rFonts w:eastAsia="Calibri" w:cstheme="minorHAnsi"/>
                <w:sz w:val="18"/>
                <w:szCs w:val="18"/>
                <w:lang w:eastAsia="ja-JP"/>
              </w:rPr>
            </w:pPr>
            <w:r>
              <w:rPr>
                <w:rFonts w:eastAsia="Calibri" w:cstheme="minorHAnsi"/>
                <w:color w:val="000000" w:themeColor="text1"/>
                <w:sz w:val="18"/>
                <w:szCs w:val="18"/>
                <w:lang w:eastAsia="ja-JP"/>
              </w:rPr>
              <w:br/>
            </w:r>
            <w:r>
              <w:rPr>
                <w:rFonts w:eastAsia="Calibri" w:cstheme="minorHAnsi"/>
                <w:color w:val="000000" w:themeColor="text1"/>
                <w:sz w:val="18"/>
                <w:szCs w:val="18"/>
                <w:lang w:eastAsia="ja-JP"/>
              </w:rPr>
              <w:br/>
            </w:r>
            <w:r>
              <w:rPr>
                <w:rFonts w:eastAsia="Calibri" w:cstheme="minorHAnsi"/>
                <w:color w:val="000000" w:themeColor="text1"/>
                <w:sz w:val="18"/>
                <w:szCs w:val="18"/>
                <w:lang w:eastAsia="ja-JP"/>
              </w:rPr>
              <w:br/>
            </w:r>
            <w:r w:rsidR="00E00510" w:rsidRPr="00972ED2">
              <w:rPr>
                <w:rFonts w:eastAsia="Calibri" w:cstheme="minorHAnsi"/>
                <w:color w:val="000000" w:themeColor="text1"/>
                <w:sz w:val="18"/>
                <w:szCs w:val="18"/>
                <w:lang w:eastAsia="ja-JP"/>
              </w:rPr>
              <w:t>Business Integrity</w:t>
            </w:r>
          </w:p>
        </w:tc>
        <w:tc>
          <w:tcPr>
            <w:tcW w:w="1582" w:type="dxa"/>
            <w:vAlign w:val="center"/>
          </w:tcPr>
          <w:p w14:paraId="23E73D4D" w14:textId="06D053B5" w:rsidR="00E00510" w:rsidRPr="00E66B68" w:rsidRDefault="00E00510" w:rsidP="002917DE">
            <w:pPr>
              <w:overflowPunct w:val="0"/>
              <w:autoSpaceDE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000000" w:themeColor="accent1"/>
                <w:sz w:val="18"/>
                <w:szCs w:val="18"/>
                <w:lang w:eastAsia="ja-JP"/>
              </w:rPr>
            </w:pPr>
            <w:r w:rsidRPr="00E66B68">
              <w:rPr>
                <w:rFonts w:asciiTheme="minorHAnsi" w:eastAsia="Calibri" w:hAnsiTheme="minorHAnsi" w:cstheme="minorHAnsi"/>
                <w:color w:val="000000" w:themeColor="accent1"/>
                <w:sz w:val="18"/>
                <w:szCs w:val="18"/>
                <w:lang w:eastAsia="ja-JP"/>
              </w:rPr>
              <w:t xml:space="preserve">Inventory and procurement fraud </w:t>
            </w:r>
          </w:p>
        </w:tc>
        <w:tc>
          <w:tcPr>
            <w:tcW w:w="1582" w:type="dxa"/>
            <w:vAlign w:val="center"/>
          </w:tcPr>
          <w:p w14:paraId="79276792" w14:textId="0668C557" w:rsidR="00E00510" w:rsidRPr="00E66B68" w:rsidRDefault="00E00510" w:rsidP="002917DE">
            <w:pPr>
              <w:overflowPunct w:val="0"/>
              <w:autoSpaceDE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000000" w:themeColor="accent1"/>
                <w:sz w:val="18"/>
                <w:szCs w:val="18"/>
                <w:lang w:eastAsia="ja-JP"/>
              </w:rPr>
            </w:pPr>
            <w:r w:rsidRPr="00E66B68">
              <w:rPr>
                <w:rFonts w:asciiTheme="minorHAnsi" w:eastAsia="Calibri" w:hAnsiTheme="minorHAnsi" w:cstheme="minorHAnsi"/>
                <w:color w:val="000000" w:themeColor="accent1"/>
                <w:sz w:val="18"/>
                <w:szCs w:val="18"/>
                <w:lang w:eastAsia="ja-JP"/>
              </w:rPr>
              <w:t xml:space="preserve">Supply-chain management, including fraud, </w:t>
            </w:r>
            <w:proofErr w:type="gramStart"/>
            <w:r w:rsidRPr="00E66B68">
              <w:rPr>
                <w:rFonts w:asciiTheme="minorHAnsi" w:eastAsia="Calibri" w:hAnsiTheme="minorHAnsi" w:cstheme="minorHAnsi"/>
                <w:color w:val="000000" w:themeColor="accent1"/>
                <w:sz w:val="18"/>
                <w:szCs w:val="18"/>
                <w:lang w:eastAsia="ja-JP"/>
              </w:rPr>
              <w:t>corruption</w:t>
            </w:r>
            <w:proofErr w:type="gramEnd"/>
            <w:r w:rsidRPr="00E66B68">
              <w:rPr>
                <w:rFonts w:asciiTheme="minorHAnsi" w:eastAsia="Calibri" w:hAnsiTheme="minorHAnsi" w:cstheme="minorHAnsi"/>
                <w:color w:val="000000" w:themeColor="accent1"/>
                <w:sz w:val="18"/>
                <w:szCs w:val="18"/>
                <w:lang w:eastAsia="ja-JP"/>
              </w:rPr>
              <w:t xml:space="preserve"> and sanctions </w:t>
            </w:r>
          </w:p>
        </w:tc>
        <w:tc>
          <w:tcPr>
            <w:tcW w:w="1582" w:type="dxa"/>
            <w:vAlign w:val="center"/>
          </w:tcPr>
          <w:p w14:paraId="77BD3982" w14:textId="4B2B6D04" w:rsidR="00E00510" w:rsidRPr="00E66B68" w:rsidRDefault="00E00510" w:rsidP="002917DE">
            <w:pPr>
              <w:overflowPunct w:val="0"/>
              <w:autoSpaceDE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000000" w:themeColor="accent1"/>
                <w:sz w:val="18"/>
                <w:szCs w:val="18"/>
                <w:lang w:eastAsia="ja-JP"/>
              </w:rPr>
            </w:pPr>
            <w:r w:rsidRPr="00E66B68">
              <w:rPr>
                <w:rFonts w:asciiTheme="minorHAnsi" w:eastAsia="Calibri" w:hAnsiTheme="minorHAnsi" w:cstheme="minorHAnsi"/>
                <w:color w:val="000000" w:themeColor="accent1"/>
                <w:sz w:val="18"/>
                <w:szCs w:val="18"/>
                <w:lang w:eastAsia="ja-JP"/>
              </w:rPr>
              <w:t xml:space="preserve">Supply-chain management, including fraud, </w:t>
            </w:r>
            <w:proofErr w:type="gramStart"/>
            <w:r w:rsidRPr="00E66B68">
              <w:rPr>
                <w:rFonts w:asciiTheme="minorHAnsi" w:eastAsia="Calibri" w:hAnsiTheme="minorHAnsi" w:cstheme="minorHAnsi"/>
                <w:color w:val="000000" w:themeColor="accent1"/>
                <w:sz w:val="18"/>
                <w:szCs w:val="18"/>
                <w:lang w:eastAsia="ja-JP"/>
              </w:rPr>
              <w:t>corruption</w:t>
            </w:r>
            <w:proofErr w:type="gramEnd"/>
            <w:r w:rsidRPr="00E66B68">
              <w:rPr>
                <w:rFonts w:asciiTheme="minorHAnsi" w:eastAsia="Calibri" w:hAnsiTheme="minorHAnsi" w:cstheme="minorHAnsi"/>
                <w:color w:val="000000" w:themeColor="accent1"/>
                <w:sz w:val="18"/>
                <w:szCs w:val="18"/>
                <w:lang w:eastAsia="ja-JP"/>
              </w:rPr>
              <w:t xml:space="preserve"> and sanctions </w:t>
            </w:r>
          </w:p>
        </w:tc>
        <w:tc>
          <w:tcPr>
            <w:tcW w:w="1582" w:type="dxa"/>
            <w:vAlign w:val="center"/>
          </w:tcPr>
          <w:p w14:paraId="3154189A" w14:textId="52A2E516" w:rsidR="00E00510" w:rsidRPr="00E66B68" w:rsidRDefault="00E00510" w:rsidP="002917DE">
            <w:pPr>
              <w:overflowPunct w:val="0"/>
              <w:autoSpaceDE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000000" w:themeColor="accent1"/>
                <w:sz w:val="18"/>
                <w:szCs w:val="18"/>
                <w:lang w:eastAsia="ja-JP"/>
              </w:rPr>
            </w:pPr>
            <w:r w:rsidRPr="00E66B68">
              <w:rPr>
                <w:rFonts w:asciiTheme="minorHAnsi" w:eastAsia="Calibri" w:hAnsiTheme="minorHAnsi" w:cstheme="minorHAnsi"/>
                <w:color w:val="000000" w:themeColor="accent1"/>
                <w:sz w:val="18"/>
                <w:szCs w:val="18"/>
                <w:lang w:eastAsia="ja-JP"/>
              </w:rPr>
              <w:t>Corruption (</w:t>
            </w:r>
            <w:proofErr w:type="gramStart"/>
            <w:r w:rsidRPr="00E66B68">
              <w:rPr>
                <w:rFonts w:asciiTheme="minorHAnsi" w:eastAsia="Calibri" w:hAnsiTheme="minorHAnsi" w:cstheme="minorHAnsi"/>
                <w:color w:val="000000" w:themeColor="accent1"/>
                <w:sz w:val="18"/>
                <w:szCs w:val="18"/>
                <w:lang w:eastAsia="ja-JP"/>
              </w:rPr>
              <w:t>e.g.</w:t>
            </w:r>
            <w:proofErr w:type="gramEnd"/>
            <w:r w:rsidRPr="00E66B68">
              <w:rPr>
                <w:rFonts w:asciiTheme="minorHAnsi" w:eastAsia="Calibri" w:hAnsiTheme="minorHAnsi" w:cstheme="minorHAnsi"/>
                <w:color w:val="000000" w:themeColor="accent1"/>
                <w:sz w:val="18"/>
                <w:szCs w:val="18"/>
                <w:lang w:eastAsia="ja-JP"/>
              </w:rPr>
              <w:t xml:space="preserve"> referral fees, product marketing, license application)</w:t>
            </w:r>
          </w:p>
        </w:tc>
        <w:tc>
          <w:tcPr>
            <w:tcW w:w="1583" w:type="dxa"/>
            <w:vAlign w:val="center"/>
          </w:tcPr>
          <w:p w14:paraId="0240A6D6" w14:textId="69CC6215" w:rsidR="00E00510" w:rsidRPr="00E66B68" w:rsidRDefault="00E00510" w:rsidP="002917DE">
            <w:pPr>
              <w:overflowPunct w:val="0"/>
              <w:autoSpaceDE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000000" w:themeColor="accent1"/>
                <w:sz w:val="18"/>
                <w:szCs w:val="18"/>
                <w:lang w:eastAsia="ja-JP"/>
              </w:rPr>
            </w:pPr>
            <w:r w:rsidRPr="00E66B68">
              <w:rPr>
                <w:rFonts w:asciiTheme="minorHAnsi" w:eastAsia="Calibri" w:hAnsiTheme="minorHAnsi" w:cstheme="minorHAnsi"/>
                <w:color w:val="000000" w:themeColor="accent1"/>
                <w:sz w:val="18"/>
                <w:szCs w:val="18"/>
                <w:lang w:eastAsia="ja-JP"/>
              </w:rPr>
              <w:t xml:space="preserve">Money laundering and terrorism financing  </w:t>
            </w:r>
          </w:p>
        </w:tc>
      </w:tr>
      <w:tr w:rsidR="00E00510" w:rsidRPr="00BE1140" w14:paraId="4CEB2BE8" w14:textId="77777777" w:rsidTr="00E66B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2" w:type="dxa"/>
            <w:vMerge/>
            <w:shd w:val="clear" w:color="auto" w:fill="ECEFEC" w:themeFill="text2" w:themeFillTint="33"/>
          </w:tcPr>
          <w:p w14:paraId="25742A6C" w14:textId="77777777" w:rsidR="00E00510" w:rsidRPr="00972ED2" w:rsidRDefault="00E00510" w:rsidP="002917DE">
            <w:pPr>
              <w:overflowPunct w:val="0"/>
              <w:autoSpaceDE w:val="0"/>
              <w:adjustRightInd w:val="0"/>
              <w:spacing w:line="264" w:lineRule="auto"/>
              <w:jc w:val="center"/>
              <w:rPr>
                <w:rFonts w:eastAsia="Calibri" w:cstheme="minorHAnsi"/>
                <w:color w:val="000000" w:themeColor="text1"/>
                <w:sz w:val="18"/>
                <w:szCs w:val="18"/>
                <w:lang w:eastAsia="ja-JP"/>
              </w:rPr>
            </w:pPr>
          </w:p>
        </w:tc>
        <w:tc>
          <w:tcPr>
            <w:tcW w:w="1582" w:type="dxa"/>
            <w:vAlign w:val="center"/>
          </w:tcPr>
          <w:p w14:paraId="748C3890" w14:textId="746FD8D4" w:rsidR="00E00510" w:rsidRPr="00E66B68" w:rsidRDefault="00E00510" w:rsidP="002917DE">
            <w:pPr>
              <w:overflowPunct w:val="0"/>
              <w:autoSpaceDE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000000" w:themeColor="accent1"/>
                <w:sz w:val="18"/>
                <w:szCs w:val="18"/>
                <w:lang w:eastAsia="ja-JP"/>
              </w:rPr>
            </w:pPr>
            <w:r w:rsidRPr="00E66B68">
              <w:rPr>
                <w:rFonts w:asciiTheme="minorHAnsi" w:eastAsia="Calibri" w:hAnsiTheme="minorHAnsi" w:cstheme="minorHAnsi"/>
                <w:color w:val="000000" w:themeColor="accent1"/>
                <w:sz w:val="18"/>
                <w:szCs w:val="18"/>
                <w:lang w:eastAsia="ja-JP"/>
              </w:rPr>
              <w:t>License application, including corruption and regulatory risk</w:t>
            </w:r>
          </w:p>
        </w:tc>
        <w:tc>
          <w:tcPr>
            <w:tcW w:w="1582" w:type="dxa"/>
            <w:vAlign w:val="center"/>
          </w:tcPr>
          <w:p w14:paraId="4262E985" w14:textId="26DB65D0" w:rsidR="00E00510" w:rsidRPr="00E66B68" w:rsidRDefault="00E00510" w:rsidP="002917DE">
            <w:pPr>
              <w:overflowPunct w:val="0"/>
              <w:autoSpaceDE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000000" w:themeColor="accent1"/>
                <w:sz w:val="18"/>
                <w:szCs w:val="18"/>
                <w:lang w:eastAsia="ja-JP"/>
              </w:rPr>
            </w:pPr>
            <w:r w:rsidRPr="00E66B68">
              <w:rPr>
                <w:rFonts w:asciiTheme="minorHAnsi" w:eastAsia="Calibri" w:hAnsiTheme="minorHAnsi" w:cstheme="minorHAnsi"/>
                <w:color w:val="000000" w:themeColor="accent1"/>
                <w:sz w:val="18"/>
                <w:szCs w:val="18"/>
                <w:lang w:eastAsia="ja-JP"/>
              </w:rPr>
              <w:t xml:space="preserve">Procurement fraud </w:t>
            </w:r>
          </w:p>
        </w:tc>
        <w:tc>
          <w:tcPr>
            <w:tcW w:w="1582" w:type="dxa"/>
            <w:vAlign w:val="center"/>
          </w:tcPr>
          <w:p w14:paraId="67A55ADF" w14:textId="10A0FF9B" w:rsidR="00E00510" w:rsidRPr="00E66B68" w:rsidRDefault="00E00510" w:rsidP="002917DE">
            <w:pPr>
              <w:overflowPunct w:val="0"/>
              <w:autoSpaceDE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000000" w:themeColor="accent1"/>
                <w:sz w:val="18"/>
                <w:szCs w:val="18"/>
                <w:lang w:eastAsia="ja-JP"/>
              </w:rPr>
            </w:pPr>
            <w:r w:rsidRPr="00E66B68">
              <w:rPr>
                <w:rFonts w:asciiTheme="minorHAnsi" w:eastAsia="Calibri" w:hAnsiTheme="minorHAnsi" w:cstheme="minorHAnsi"/>
                <w:color w:val="000000" w:themeColor="accent1"/>
                <w:sz w:val="18"/>
                <w:szCs w:val="18"/>
                <w:lang w:eastAsia="ja-JP"/>
              </w:rPr>
              <w:t xml:space="preserve">Procurement fraud </w:t>
            </w:r>
          </w:p>
        </w:tc>
        <w:tc>
          <w:tcPr>
            <w:tcW w:w="1582" w:type="dxa"/>
            <w:vAlign w:val="center"/>
          </w:tcPr>
          <w:p w14:paraId="4D9C08C2" w14:textId="2E8400D3" w:rsidR="00E00510" w:rsidRPr="00E66B68" w:rsidRDefault="00E00510" w:rsidP="002917DE">
            <w:pPr>
              <w:overflowPunct w:val="0"/>
              <w:autoSpaceDE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000000" w:themeColor="accent1"/>
                <w:sz w:val="18"/>
                <w:szCs w:val="18"/>
                <w:lang w:eastAsia="ja-JP"/>
              </w:rPr>
            </w:pPr>
            <w:r w:rsidRPr="00E66B68">
              <w:rPr>
                <w:rFonts w:asciiTheme="minorHAnsi" w:eastAsia="Calibri" w:hAnsiTheme="minorHAnsi" w:cstheme="minorHAnsi"/>
                <w:color w:val="000000" w:themeColor="accent1"/>
                <w:sz w:val="18"/>
                <w:szCs w:val="18"/>
                <w:lang w:eastAsia="ja-JP"/>
              </w:rPr>
              <w:t xml:space="preserve">Inventory and procurement fraud </w:t>
            </w:r>
          </w:p>
        </w:tc>
        <w:tc>
          <w:tcPr>
            <w:tcW w:w="1583" w:type="dxa"/>
            <w:vAlign w:val="center"/>
          </w:tcPr>
          <w:p w14:paraId="7608DBF5" w14:textId="65AD60F7" w:rsidR="00E00510" w:rsidRPr="00E66B68" w:rsidRDefault="00E00510" w:rsidP="002917DE">
            <w:pPr>
              <w:overflowPunct w:val="0"/>
              <w:autoSpaceDE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000000" w:themeColor="accent1"/>
                <w:sz w:val="18"/>
                <w:szCs w:val="18"/>
                <w:lang w:eastAsia="ja-JP"/>
              </w:rPr>
            </w:pPr>
            <w:r w:rsidRPr="00E66B68">
              <w:rPr>
                <w:rFonts w:asciiTheme="minorHAnsi" w:eastAsia="Calibri" w:hAnsiTheme="minorHAnsi" w:cstheme="minorHAnsi"/>
                <w:color w:val="000000" w:themeColor="accent1"/>
                <w:sz w:val="18"/>
                <w:szCs w:val="18"/>
                <w:lang w:eastAsia="ja-JP"/>
              </w:rPr>
              <w:t xml:space="preserve">Sanctions exposure </w:t>
            </w:r>
          </w:p>
        </w:tc>
      </w:tr>
      <w:tr w:rsidR="00E00510" w:rsidRPr="00BE1140" w14:paraId="5F9D35B5" w14:textId="77777777" w:rsidTr="00E66B68">
        <w:tc>
          <w:tcPr>
            <w:cnfStyle w:val="001000000000" w:firstRow="0" w:lastRow="0" w:firstColumn="1" w:lastColumn="0" w:oddVBand="0" w:evenVBand="0" w:oddHBand="0" w:evenHBand="0" w:firstRowFirstColumn="0" w:firstRowLastColumn="0" w:lastRowFirstColumn="0" w:lastRowLastColumn="0"/>
            <w:tcW w:w="1582" w:type="dxa"/>
            <w:vMerge/>
            <w:shd w:val="clear" w:color="auto" w:fill="ECEFEC" w:themeFill="text2" w:themeFillTint="33"/>
          </w:tcPr>
          <w:p w14:paraId="41442B86" w14:textId="77777777" w:rsidR="00E00510" w:rsidRPr="00BE1140" w:rsidRDefault="00E00510" w:rsidP="002917DE">
            <w:pPr>
              <w:overflowPunct w:val="0"/>
              <w:autoSpaceDE w:val="0"/>
              <w:adjustRightInd w:val="0"/>
              <w:spacing w:line="264" w:lineRule="auto"/>
              <w:jc w:val="center"/>
              <w:rPr>
                <w:rFonts w:eastAsia="Calibri" w:cstheme="minorHAnsi"/>
                <w:sz w:val="18"/>
                <w:szCs w:val="18"/>
                <w:lang w:eastAsia="ja-JP"/>
              </w:rPr>
            </w:pPr>
          </w:p>
        </w:tc>
        <w:tc>
          <w:tcPr>
            <w:tcW w:w="1582" w:type="dxa"/>
            <w:vAlign w:val="center"/>
          </w:tcPr>
          <w:p w14:paraId="6F468FB0" w14:textId="61BE255B" w:rsidR="00E00510" w:rsidRPr="00E66B68" w:rsidRDefault="00E00510" w:rsidP="002917DE">
            <w:pPr>
              <w:overflowPunct w:val="0"/>
              <w:autoSpaceDE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000000" w:themeColor="accent1"/>
                <w:sz w:val="18"/>
                <w:szCs w:val="18"/>
                <w:lang w:eastAsia="ja-JP"/>
              </w:rPr>
            </w:pPr>
            <w:r w:rsidRPr="00E66B68">
              <w:rPr>
                <w:rFonts w:asciiTheme="minorHAnsi" w:eastAsia="Calibri" w:hAnsiTheme="minorHAnsi" w:cstheme="minorHAnsi"/>
                <w:color w:val="000000" w:themeColor="accent1"/>
                <w:sz w:val="18"/>
                <w:szCs w:val="18"/>
                <w:lang w:eastAsia="ja-JP"/>
              </w:rPr>
              <w:t xml:space="preserve">Supply-chain management, including fraud, </w:t>
            </w:r>
            <w:proofErr w:type="gramStart"/>
            <w:r w:rsidRPr="00E66B68">
              <w:rPr>
                <w:rFonts w:asciiTheme="minorHAnsi" w:eastAsia="Calibri" w:hAnsiTheme="minorHAnsi" w:cstheme="minorHAnsi"/>
                <w:color w:val="000000" w:themeColor="accent1"/>
                <w:sz w:val="18"/>
                <w:szCs w:val="18"/>
                <w:lang w:eastAsia="ja-JP"/>
              </w:rPr>
              <w:t>corruption</w:t>
            </w:r>
            <w:proofErr w:type="gramEnd"/>
            <w:r w:rsidRPr="00E66B68">
              <w:rPr>
                <w:rFonts w:asciiTheme="minorHAnsi" w:eastAsia="Calibri" w:hAnsiTheme="minorHAnsi" w:cstheme="minorHAnsi"/>
                <w:color w:val="000000" w:themeColor="accent1"/>
                <w:sz w:val="18"/>
                <w:szCs w:val="18"/>
                <w:lang w:eastAsia="ja-JP"/>
              </w:rPr>
              <w:t xml:space="preserve"> and sanctions </w:t>
            </w:r>
          </w:p>
        </w:tc>
        <w:tc>
          <w:tcPr>
            <w:tcW w:w="1582" w:type="dxa"/>
            <w:vAlign w:val="center"/>
          </w:tcPr>
          <w:p w14:paraId="0103553E" w14:textId="7C675B44" w:rsidR="00E00510" w:rsidRPr="00E66B68" w:rsidRDefault="00E00510" w:rsidP="002917DE">
            <w:pPr>
              <w:overflowPunct w:val="0"/>
              <w:autoSpaceDE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000000" w:themeColor="accent1"/>
                <w:sz w:val="18"/>
                <w:szCs w:val="18"/>
                <w:lang w:eastAsia="ja-JP"/>
              </w:rPr>
            </w:pPr>
            <w:r w:rsidRPr="00E66B68">
              <w:rPr>
                <w:rFonts w:asciiTheme="minorHAnsi" w:eastAsia="Calibri" w:hAnsiTheme="minorHAnsi" w:cstheme="minorHAnsi"/>
                <w:color w:val="000000" w:themeColor="accent1"/>
                <w:sz w:val="18"/>
                <w:szCs w:val="18"/>
                <w:lang w:eastAsia="ja-JP"/>
              </w:rPr>
              <w:t>Land acquisition, including corruption and fraud</w:t>
            </w:r>
          </w:p>
        </w:tc>
        <w:tc>
          <w:tcPr>
            <w:tcW w:w="1582" w:type="dxa"/>
            <w:vAlign w:val="center"/>
          </w:tcPr>
          <w:p w14:paraId="77E9DA33" w14:textId="5C021FC6" w:rsidR="00E00510" w:rsidRPr="00E66B68" w:rsidRDefault="00E00510" w:rsidP="002917DE">
            <w:pPr>
              <w:overflowPunct w:val="0"/>
              <w:autoSpaceDE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000000" w:themeColor="accent1"/>
                <w:sz w:val="18"/>
                <w:szCs w:val="18"/>
                <w:lang w:eastAsia="ja-JP"/>
              </w:rPr>
            </w:pPr>
            <w:r w:rsidRPr="00E66B68">
              <w:rPr>
                <w:rFonts w:asciiTheme="minorHAnsi" w:eastAsia="Calibri" w:hAnsiTheme="minorHAnsi" w:cstheme="minorHAnsi"/>
                <w:color w:val="000000" w:themeColor="accent1"/>
                <w:sz w:val="18"/>
                <w:szCs w:val="18"/>
                <w:lang w:eastAsia="ja-JP"/>
              </w:rPr>
              <w:t>Land acquisition, including corruption and fraud</w:t>
            </w:r>
          </w:p>
        </w:tc>
        <w:tc>
          <w:tcPr>
            <w:tcW w:w="1582" w:type="dxa"/>
            <w:vAlign w:val="center"/>
          </w:tcPr>
          <w:p w14:paraId="6164DCF3" w14:textId="27EA116F" w:rsidR="00E00510" w:rsidRPr="00E66B68" w:rsidRDefault="00E00510" w:rsidP="002917DE">
            <w:pPr>
              <w:overflowPunct w:val="0"/>
              <w:autoSpaceDE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000000" w:themeColor="accent1"/>
                <w:sz w:val="18"/>
                <w:szCs w:val="18"/>
                <w:lang w:eastAsia="ja-JP"/>
              </w:rPr>
            </w:pPr>
            <w:r w:rsidRPr="00E66B68">
              <w:rPr>
                <w:rFonts w:asciiTheme="minorHAnsi" w:eastAsia="Calibri" w:hAnsiTheme="minorHAnsi" w:cstheme="minorHAnsi"/>
                <w:color w:val="000000" w:themeColor="accent1"/>
                <w:sz w:val="18"/>
                <w:szCs w:val="18"/>
                <w:lang w:eastAsia="ja-JP"/>
              </w:rPr>
              <w:t xml:space="preserve">Fraud in clinical research </w:t>
            </w:r>
          </w:p>
        </w:tc>
        <w:tc>
          <w:tcPr>
            <w:tcW w:w="1583" w:type="dxa"/>
            <w:vAlign w:val="center"/>
          </w:tcPr>
          <w:p w14:paraId="757D3668" w14:textId="6B4C1FDC" w:rsidR="00E00510" w:rsidRPr="00E66B68" w:rsidRDefault="00E00510" w:rsidP="002917DE">
            <w:pPr>
              <w:overflowPunct w:val="0"/>
              <w:autoSpaceDE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000000" w:themeColor="accent1"/>
                <w:sz w:val="18"/>
                <w:szCs w:val="18"/>
                <w:lang w:eastAsia="ja-JP"/>
              </w:rPr>
            </w:pPr>
            <w:r w:rsidRPr="00E66B68">
              <w:rPr>
                <w:rFonts w:asciiTheme="minorHAnsi" w:eastAsia="Calibri" w:hAnsiTheme="minorHAnsi" w:cstheme="minorHAnsi"/>
                <w:color w:val="000000" w:themeColor="accent1"/>
                <w:sz w:val="18"/>
                <w:szCs w:val="18"/>
                <w:lang w:eastAsia="ja-JP"/>
              </w:rPr>
              <w:t>Data protection (incl. cyber security) and data privacy</w:t>
            </w:r>
          </w:p>
        </w:tc>
      </w:tr>
      <w:tr w:rsidR="00E00510" w:rsidRPr="00BE1140" w14:paraId="66FA476F" w14:textId="77777777" w:rsidTr="00E66B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2" w:type="dxa"/>
            <w:vMerge/>
            <w:shd w:val="clear" w:color="auto" w:fill="ECEFEC" w:themeFill="text2" w:themeFillTint="33"/>
          </w:tcPr>
          <w:p w14:paraId="43723E9E" w14:textId="77777777" w:rsidR="00E00510" w:rsidRPr="00BE1140" w:rsidRDefault="00E00510" w:rsidP="009339BE">
            <w:pPr>
              <w:overflowPunct w:val="0"/>
              <w:autoSpaceDE w:val="0"/>
              <w:adjustRightInd w:val="0"/>
              <w:spacing w:line="264" w:lineRule="auto"/>
              <w:jc w:val="center"/>
              <w:rPr>
                <w:rFonts w:eastAsia="Calibri" w:cstheme="minorHAnsi"/>
                <w:sz w:val="18"/>
                <w:szCs w:val="18"/>
                <w:lang w:eastAsia="ja-JP"/>
              </w:rPr>
            </w:pPr>
          </w:p>
        </w:tc>
        <w:tc>
          <w:tcPr>
            <w:tcW w:w="1582" w:type="dxa"/>
            <w:vAlign w:val="center"/>
          </w:tcPr>
          <w:p w14:paraId="10D9151C" w14:textId="2E654A13" w:rsidR="00E00510" w:rsidRPr="00E66B68" w:rsidRDefault="00E00510" w:rsidP="00CB3712">
            <w:pPr>
              <w:overflowPunct w:val="0"/>
              <w:autoSpaceDE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000000" w:themeColor="accent1"/>
                <w:sz w:val="18"/>
                <w:szCs w:val="18"/>
                <w:lang w:eastAsia="ja-JP"/>
              </w:rPr>
            </w:pPr>
            <w:r w:rsidRPr="00E66B68">
              <w:rPr>
                <w:rFonts w:asciiTheme="minorHAnsi" w:eastAsia="Calibri" w:hAnsiTheme="minorHAnsi" w:cstheme="minorHAnsi"/>
                <w:color w:val="000000" w:themeColor="accent1"/>
                <w:sz w:val="18"/>
                <w:szCs w:val="18"/>
                <w:lang w:eastAsia="ja-JP"/>
              </w:rPr>
              <w:t>Land acquisition, including corruption and fraud</w:t>
            </w:r>
          </w:p>
        </w:tc>
        <w:tc>
          <w:tcPr>
            <w:tcW w:w="1582" w:type="dxa"/>
            <w:vAlign w:val="center"/>
          </w:tcPr>
          <w:p w14:paraId="730B8140" w14:textId="7AA8FE7A" w:rsidR="00E00510" w:rsidRPr="00E66B68" w:rsidRDefault="00E00510" w:rsidP="00CB3712">
            <w:pPr>
              <w:overflowPunct w:val="0"/>
              <w:autoSpaceDE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000000" w:themeColor="accent1"/>
                <w:sz w:val="18"/>
                <w:szCs w:val="18"/>
                <w:lang w:eastAsia="ja-JP"/>
              </w:rPr>
            </w:pPr>
            <w:r w:rsidRPr="00E66B68">
              <w:rPr>
                <w:rFonts w:asciiTheme="minorHAnsi" w:eastAsia="Calibri" w:hAnsiTheme="minorHAnsi" w:cstheme="minorHAnsi"/>
                <w:color w:val="000000" w:themeColor="accent1"/>
                <w:sz w:val="18"/>
                <w:szCs w:val="18"/>
                <w:lang w:eastAsia="ja-JP"/>
              </w:rPr>
              <w:t>License application, including corruption and regulatory risk</w:t>
            </w:r>
          </w:p>
        </w:tc>
        <w:tc>
          <w:tcPr>
            <w:tcW w:w="1582" w:type="dxa"/>
            <w:vAlign w:val="center"/>
          </w:tcPr>
          <w:p w14:paraId="1B6A694A" w14:textId="42E46B54" w:rsidR="00E00510" w:rsidRPr="00E66B68" w:rsidRDefault="00E00510" w:rsidP="00C87AF8">
            <w:pPr>
              <w:overflowPunct w:val="0"/>
              <w:autoSpaceDE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000000" w:themeColor="accent1"/>
                <w:sz w:val="18"/>
                <w:szCs w:val="18"/>
                <w:lang w:eastAsia="ja-JP"/>
              </w:rPr>
            </w:pPr>
            <w:r w:rsidRPr="00E66B68">
              <w:rPr>
                <w:rFonts w:asciiTheme="minorHAnsi" w:eastAsia="Calibri" w:hAnsiTheme="minorHAnsi" w:cstheme="minorHAnsi"/>
                <w:color w:val="000000" w:themeColor="accent1"/>
                <w:sz w:val="18"/>
                <w:szCs w:val="18"/>
                <w:lang w:eastAsia="ja-JP"/>
              </w:rPr>
              <w:t>Data protection (incl. cyber security) and data privacy</w:t>
            </w:r>
          </w:p>
        </w:tc>
        <w:tc>
          <w:tcPr>
            <w:tcW w:w="1582" w:type="dxa"/>
            <w:vAlign w:val="center"/>
          </w:tcPr>
          <w:p w14:paraId="5C560B3B" w14:textId="1D48643C" w:rsidR="00E00510" w:rsidRPr="00E66B68" w:rsidRDefault="00E00510" w:rsidP="00C87AF8">
            <w:pPr>
              <w:overflowPunct w:val="0"/>
              <w:autoSpaceDE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000000" w:themeColor="accent1"/>
                <w:sz w:val="18"/>
                <w:szCs w:val="18"/>
                <w:lang w:eastAsia="ja-JP"/>
              </w:rPr>
            </w:pPr>
            <w:r w:rsidRPr="00E66B68">
              <w:rPr>
                <w:rFonts w:asciiTheme="minorHAnsi" w:eastAsia="Calibri" w:hAnsiTheme="minorHAnsi" w:cstheme="minorHAnsi"/>
                <w:color w:val="000000" w:themeColor="accent1"/>
                <w:sz w:val="18"/>
                <w:szCs w:val="18"/>
                <w:lang w:eastAsia="ja-JP"/>
              </w:rPr>
              <w:t>Data protection (incl. cyber security) and data privacy</w:t>
            </w:r>
          </w:p>
        </w:tc>
        <w:tc>
          <w:tcPr>
            <w:tcW w:w="1583" w:type="dxa"/>
            <w:vAlign w:val="center"/>
          </w:tcPr>
          <w:p w14:paraId="6BF9BDFB" w14:textId="7D3A1F92" w:rsidR="00E00510" w:rsidRPr="00E66B68" w:rsidRDefault="00E00510" w:rsidP="009C0587">
            <w:pPr>
              <w:overflowPunct w:val="0"/>
              <w:autoSpaceDE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000000" w:themeColor="accent1"/>
                <w:sz w:val="18"/>
                <w:szCs w:val="18"/>
                <w:lang w:eastAsia="ja-JP"/>
              </w:rPr>
            </w:pPr>
            <w:r w:rsidRPr="00E66B68">
              <w:rPr>
                <w:rFonts w:asciiTheme="minorHAnsi" w:eastAsia="Calibri" w:hAnsiTheme="minorHAnsi" w:cstheme="minorHAnsi"/>
                <w:color w:val="000000" w:themeColor="accent1"/>
                <w:sz w:val="18"/>
                <w:szCs w:val="18"/>
                <w:lang w:eastAsia="ja-JP"/>
              </w:rPr>
              <w:t>License application, including corruption and regulatory risk</w:t>
            </w:r>
          </w:p>
        </w:tc>
      </w:tr>
      <w:tr w:rsidR="00E00510" w:rsidRPr="00BE1140" w14:paraId="778C8969" w14:textId="77777777" w:rsidTr="00E66B68">
        <w:tc>
          <w:tcPr>
            <w:cnfStyle w:val="001000000000" w:firstRow="0" w:lastRow="0" w:firstColumn="1" w:lastColumn="0" w:oddVBand="0" w:evenVBand="0" w:oddHBand="0" w:evenHBand="0" w:firstRowFirstColumn="0" w:firstRowLastColumn="0" w:lastRowFirstColumn="0" w:lastRowLastColumn="0"/>
            <w:tcW w:w="1582" w:type="dxa"/>
            <w:vMerge/>
            <w:shd w:val="clear" w:color="auto" w:fill="ECEFEC" w:themeFill="text2" w:themeFillTint="33"/>
          </w:tcPr>
          <w:p w14:paraId="2DED05E2" w14:textId="77777777" w:rsidR="00E00510" w:rsidRPr="00BE1140" w:rsidRDefault="00E00510" w:rsidP="009339BE">
            <w:pPr>
              <w:overflowPunct w:val="0"/>
              <w:autoSpaceDE w:val="0"/>
              <w:adjustRightInd w:val="0"/>
              <w:spacing w:line="264" w:lineRule="auto"/>
              <w:jc w:val="center"/>
              <w:rPr>
                <w:rFonts w:eastAsia="Calibri" w:cstheme="minorHAnsi"/>
                <w:sz w:val="18"/>
                <w:szCs w:val="18"/>
                <w:lang w:eastAsia="ja-JP"/>
              </w:rPr>
            </w:pPr>
          </w:p>
        </w:tc>
        <w:tc>
          <w:tcPr>
            <w:tcW w:w="1582" w:type="dxa"/>
            <w:vAlign w:val="center"/>
          </w:tcPr>
          <w:p w14:paraId="79078617" w14:textId="4EAFB3AC" w:rsidR="00E00510" w:rsidRPr="00E66B68" w:rsidRDefault="00E00510" w:rsidP="00CB3712">
            <w:pPr>
              <w:overflowPunct w:val="0"/>
              <w:autoSpaceDE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000000" w:themeColor="accent1"/>
                <w:sz w:val="18"/>
                <w:szCs w:val="18"/>
                <w:lang w:eastAsia="ja-JP"/>
              </w:rPr>
            </w:pPr>
            <w:r w:rsidRPr="00E66B68">
              <w:rPr>
                <w:rFonts w:asciiTheme="minorHAnsi" w:eastAsia="Calibri" w:hAnsiTheme="minorHAnsi" w:cstheme="minorHAnsi"/>
                <w:color w:val="000000" w:themeColor="accent1"/>
                <w:sz w:val="18"/>
                <w:szCs w:val="18"/>
                <w:lang w:eastAsia="ja-JP"/>
              </w:rPr>
              <w:t>Data protection (incl. cyber security) and data privacy</w:t>
            </w:r>
          </w:p>
        </w:tc>
        <w:tc>
          <w:tcPr>
            <w:tcW w:w="1582" w:type="dxa"/>
            <w:vAlign w:val="center"/>
          </w:tcPr>
          <w:p w14:paraId="30B01C23" w14:textId="77777777" w:rsidR="00E00510" w:rsidRPr="00E66B68" w:rsidRDefault="00E00510" w:rsidP="00CB3712">
            <w:pPr>
              <w:overflowPunct w:val="0"/>
              <w:autoSpaceDE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000000" w:themeColor="accent1"/>
                <w:sz w:val="18"/>
                <w:szCs w:val="18"/>
                <w:lang w:eastAsia="ja-JP"/>
              </w:rPr>
            </w:pPr>
          </w:p>
        </w:tc>
        <w:tc>
          <w:tcPr>
            <w:tcW w:w="1582" w:type="dxa"/>
            <w:vAlign w:val="center"/>
          </w:tcPr>
          <w:p w14:paraId="6F344740" w14:textId="77777777" w:rsidR="00E00510" w:rsidRPr="00E66B68" w:rsidRDefault="00E00510" w:rsidP="00C87AF8">
            <w:pPr>
              <w:overflowPunct w:val="0"/>
              <w:autoSpaceDE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000000" w:themeColor="accent1"/>
                <w:sz w:val="18"/>
                <w:szCs w:val="18"/>
                <w:lang w:eastAsia="ja-JP"/>
              </w:rPr>
            </w:pPr>
          </w:p>
        </w:tc>
        <w:tc>
          <w:tcPr>
            <w:tcW w:w="1582" w:type="dxa"/>
            <w:vAlign w:val="center"/>
          </w:tcPr>
          <w:p w14:paraId="439E489A" w14:textId="77777777" w:rsidR="00E00510" w:rsidRPr="00E66B68" w:rsidRDefault="00E00510" w:rsidP="00C87AF8">
            <w:pPr>
              <w:overflowPunct w:val="0"/>
              <w:autoSpaceDE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000000" w:themeColor="accent1"/>
                <w:sz w:val="18"/>
                <w:szCs w:val="18"/>
                <w:lang w:eastAsia="ja-JP"/>
              </w:rPr>
            </w:pPr>
          </w:p>
        </w:tc>
        <w:tc>
          <w:tcPr>
            <w:tcW w:w="1583" w:type="dxa"/>
            <w:vAlign w:val="center"/>
          </w:tcPr>
          <w:p w14:paraId="2A541A95" w14:textId="6BE6E34E" w:rsidR="00E00510" w:rsidRPr="00E66B68" w:rsidRDefault="00E00510" w:rsidP="009C0587">
            <w:pPr>
              <w:overflowPunct w:val="0"/>
              <w:autoSpaceDE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000000" w:themeColor="accent1"/>
                <w:sz w:val="18"/>
                <w:szCs w:val="18"/>
                <w:lang w:eastAsia="ja-JP"/>
              </w:rPr>
            </w:pPr>
          </w:p>
        </w:tc>
      </w:tr>
    </w:tbl>
    <w:p w14:paraId="6F0DCFCB" w14:textId="77777777" w:rsidR="00E66B68" w:rsidRDefault="00E66B68" w:rsidP="00085841">
      <w:pPr>
        <w:pStyle w:val="Heading1"/>
      </w:pPr>
      <w:bookmarkStart w:id="53" w:name="_Toc101900477"/>
      <w:bookmarkEnd w:id="52"/>
    </w:p>
    <w:p w14:paraId="40EB1D5E" w14:textId="77777777" w:rsidR="00E66B68" w:rsidRDefault="00E66B68" w:rsidP="00085841">
      <w:pPr>
        <w:pStyle w:val="Heading1"/>
      </w:pPr>
    </w:p>
    <w:p w14:paraId="51B7AD9A" w14:textId="3FA99FB4" w:rsidR="00085841" w:rsidRPr="00085841" w:rsidRDefault="00085841" w:rsidP="00085841">
      <w:pPr>
        <w:pStyle w:val="Heading1"/>
      </w:pPr>
      <w:bookmarkStart w:id="54" w:name="_Toc117096461"/>
      <w:r w:rsidRPr="00085841">
        <w:t>Annex</w:t>
      </w:r>
      <w:r w:rsidR="00D36133">
        <w:t xml:space="preserve"> </w:t>
      </w:r>
      <w:r w:rsidR="00CD2BA7">
        <w:t>4</w:t>
      </w:r>
      <w:r>
        <w:t xml:space="preserve"> –</w:t>
      </w:r>
      <w:r w:rsidR="00CD2BA7">
        <w:t xml:space="preserve"> </w:t>
      </w:r>
      <w:r w:rsidR="00A1325C">
        <w:t xml:space="preserve">Recommended </w:t>
      </w:r>
      <w:r>
        <w:t>ESG legal clauses</w:t>
      </w:r>
      <w:bookmarkEnd w:id="53"/>
      <w:bookmarkEnd w:id="54"/>
      <w:r w:rsidRPr="00085841">
        <w:t xml:space="preserve"> </w:t>
      </w:r>
    </w:p>
    <w:p w14:paraId="24167607" w14:textId="43255F9C" w:rsidR="00085841" w:rsidRDefault="00085841" w:rsidP="00085841"/>
    <w:p w14:paraId="422C37A9" w14:textId="77777777" w:rsidR="008E3E07" w:rsidRPr="008E3E07" w:rsidRDefault="008E3E07" w:rsidP="008E3E07">
      <w:pPr>
        <w:rPr>
          <w:rFonts w:asciiTheme="majorHAnsi" w:hAnsiTheme="majorHAnsi"/>
          <w:b/>
          <w:bCs/>
        </w:rPr>
      </w:pPr>
      <w:r w:rsidRPr="008E3E07">
        <w:rPr>
          <w:rFonts w:asciiTheme="majorHAnsi" w:hAnsiTheme="majorHAnsi"/>
        </w:rPr>
        <w:t xml:space="preserve">We will seek to include the following ESG legal clauses in equity agreements with our investees to a minimum. These clauses help set expectations with founders, provide useful protections, and allow us to formally meet the expectations of our LPs. </w:t>
      </w:r>
    </w:p>
    <w:p w14:paraId="35601667" w14:textId="77777777" w:rsidR="008E3E07" w:rsidRPr="008E3E07" w:rsidRDefault="008E3E07" w:rsidP="008E3E07">
      <w:pPr>
        <w:rPr>
          <w:rFonts w:asciiTheme="majorHAnsi" w:hAnsiTheme="majorHAnsi"/>
        </w:rPr>
      </w:pPr>
    </w:p>
    <w:p w14:paraId="42483640" w14:textId="77777777" w:rsidR="008E3E07" w:rsidRPr="008E3E07" w:rsidRDefault="008E3E07" w:rsidP="008E3E07">
      <w:pPr>
        <w:rPr>
          <w:rFonts w:asciiTheme="majorHAnsi" w:hAnsiTheme="majorHAnsi"/>
          <w:i/>
          <w:iCs/>
        </w:rPr>
      </w:pPr>
      <w:r w:rsidRPr="008E3E07">
        <w:rPr>
          <w:rFonts w:asciiTheme="majorHAnsi" w:hAnsiTheme="majorHAnsi"/>
          <w:i/>
          <w:iCs/>
          <w:highlight w:val="yellow"/>
        </w:rPr>
        <w:t>[Fund managers to add more clauses as needed.]</w:t>
      </w:r>
    </w:p>
    <w:p w14:paraId="6755FE01" w14:textId="77777777" w:rsidR="008E3E07" w:rsidRPr="008E3E07" w:rsidRDefault="008E3E07" w:rsidP="008E3E07">
      <w:pPr>
        <w:rPr>
          <w:rFonts w:asciiTheme="majorHAnsi" w:hAnsiTheme="majorHAnsi"/>
        </w:rPr>
      </w:pPr>
    </w:p>
    <w:p w14:paraId="68FE5483" w14:textId="77777777" w:rsidR="008E3E07" w:rsidRPr="008E3E07" w:rsidRDefault="008E3E07" w:rsidP="008E3E07">
      <w:pPr>
        <w:rPr>
          <w:rFonts w:asciiTheme="majorHAnsi" w:hAnsiTheme="majorHAnsi"/>
          <w:b/>
          <w:bCs/>
        </w:rPr>
      </w:pPr>
      <w:r w:rsidRPr="008E3E07">
        <w:rPr>
          <w:rFonts w:asciiTheme="majorHAnsi" w:hAnsiTheme="majorHAnsi"/>
          <w:b/>
          <w:bCs/>
        </w:rPr>
        <w:t>1.</w:t>
      </w:r>
      <w:r w:rsidRPr="008E3E07">
        <w:rPr>
          <w:rFonts w:asciiTheme="majorHAnsi" w:hAnsiTheme="majorHAnsi"/>
          <w:b/>
          <w:bCs/>
        </w:rPr>
        <w:tab/>
        <w:t>ESG Compliance</w:t>
      </w:r>
    </w:p>
    <w:p w14:paraId="7FFD11DC" w14:textId="77777777" w:rsidR="008E3E07" w:rsidRPr="008E3E07" w:rsidRDefault="008E3E07" w:rsidP="008E3E07">
      <w:pPr>
        <w:rPr>
          <w:rFonts w:asciiTheme="majorHAnsi" w:hAnsiTheme="majorHAnsi"/>
        </w:rPr>
      </w:pPr>
    </w:p>
    <w:p w14:paraId="2AA310D2" w14:textId="01E7A3A8" w:rsidR="008E3E07" w:rsidRPr="008E3E07" w:rsidRDefault="008E3E07" w:rsidP="008E3E07">
      <w:pPr>
        <w:ind w:left="720" w:hanging="720"/>
        <w:rPr>
          <w:rFonts w:asciiTheme="majorHAnsi" w:hAnsiTheme="majorHAnsi"/>
        </w:rPr>
      </w:pPr>
      <w:r w:rsidRPr="008E3E07">
        <w:rPr>
          <w:rFonts w:asciiTheme="majorHAnsi" w:hAnsiTheme="majorHAnsi"/>
        </w:rPr>
        <w:t>1.1</w:t>
      </w:r>
      <w:r w:rsidRPr="008E3E07">
        <w:rPr>
          <w:rFonts w:asciiTheme="majorHAnsi" w:hAnsiTheme="majorHAnsi"/>
        </w:rPr>
        <w:tab/>
        <w:t xml:space="preserve">The Company shall, and shall procure that each Group Company shall, comply with the ESG Standards and the ESG Laws (together, the </w:t>
      </w:r>
      <w:r w:rsidRPr="008E3E07">
        <w:rPr>
          <w:rFonts w:asciiTheme="majorHAnsi" w:hAnsiTheme="majorHAnsi"/>
          <w:b/>
          <w:bCs/>
        </w:rPr>
        <w:t>ESG Requirements</w:t>
      </w:r>
      <w:r w:rsidRPr="008E3E07">
        <w:rPr>
          <w:rFonts w:asciiTheme="majorHAnsi" w:hAnsiTheme="majorHAnsi"/>
        </w:rPr>
        <w:t>).</w:t>
      </w:r>
    </w:p>
    <w:p w14:paraId="4CC91158" w14:textId="77777777" w:rsidR="008E3E07" w:rsidRPr="008E3E07" w:rsidRDefault="008E3E07" w:rsidP="008E3E07">
      <w:pPr>
        <w:rPr>
          <w:rFonts w:asciiTheme="majorHAnsi" w:hAnsiTheme="majorHAnsi"/>
        </w:rPr>
      </w:pPr>
    </w:p>
    <w:p w14:paraId="58AB3AA1" w14:textId="77777777" w:rsidR="008E3E07" w:rsidRPr="008E3E07" w:rsidRDefault="008E3E07" w:rsidP="008E3E07">
      <w:pPr>
        <w:ind w:left="720" w:hanging="720"/>
        <w:rPr>
          <w:rFonts w:asciiTheme="majorHAnsi" w:hAnsiTheme="majorHAnsi"/>
        </w:rPr>
      </w:pPr>
      <w:r w:rsidRPr="008E3E07">
        <w:rPr>
          <w:rFonts w:asciiTheme="majorHAnsi" w:hAnsiTheme="majorHAnsi"/>
        </w:rPr>
        <w:lastRenderedPageBreak/>
        <w:t>1.2</w:t>
      </w:r>
      <w:r w:rsidRPr="008E3E07">
        <w:rPr>
          <w:rFonts w:asciiTheme="majorHAnsi" w:hAnsiTheme="majorHAnsi"/>
        </w:rPr>
        <w:tab/>
        <w:t>The Company shall [use best efforts to]</w:t>
      </w:r>
      <w:r w:rsidRPr="008E3E07">
        <w:rPr>
          <w:rStyle w:val="FootnoteReference"/>
          <w:rFonts w:asciiTheme="majorHAnsi" w:hAnsiTheme="majorHAnsi"/>
          <w:sz w:val="24"/>
        </w:rPr>
        <w:footnoteReference w:id="20"/>
      </w:r>
      <w:r w:rsidRPr="008E3E07">
        <w:rPr>
          <w:rFonts w:asciiTheme="majorHAnsi" w:hAnsiTheme="majorHAnsi"/>
        </w:rPr>
        <w:t xml:space="preserve"> implement all actions set out in the ESG Action Plan by the dates specified for each action in that plan.</w:t>
      </w:r>
    </w:p>
    <w:p w14:paraId="3BF50E47" w14:textId="77777777" w:rsidR="008E3E07" w:rsidRPr="008E3E07" w:rsidRDefault="008E3E07" w:rsidP="008E3E07">
      <w:pPr>
        <w:ind w:left="720" w:hanging="720"/>
        <w:rPr>
          <w:rFonts w:asciiTheme="majorHAnsi" w:hAnsiTheme="majorHAnsi"/>
        </w:rPr>
      </w:pPr>
    </w:p>
    <w:p w14:paraId="433180D3" w14:textId="77777777" w:rsidR="008E3E07" w:rsidRPr="008E3E07" w:rsidRDefault="008E3E07" w:rsidP="008E3E07">
      <w:pPr>
        <w:ind w:left="720" w:hanging="720"/>
        <w:rPr>
          <w:rFonts w:asciiTheme="majorHAnsi" w:hAnsiTheme="majorHAnsi"/>
        </w:rPr>
      </w:pPr>
      <w:r w:rsidRPr="008E3E07">
        <w:rPr>
          <w:rFonts w:asciiTheme="majorHAnsi" w:hAnsiTheme="majorHAnsi"/>
        </w:rPr>
        <w:t>1.3</w:t>
      </w:r>
      <w:r w:rsidRPr="008E3E07">
        <w:rPr>
          <w:rFonts w:asciiTheme="majorHAnsi" w:hAnsiTheme="majorHAnsi"/>
        </w:rPr>
        <w:tab/>
        <w:t>The Company shall not, and shall procure that each Group Company shall not, engage in any Safeguarding Violation.</w:t>
      </w:r>
    </w:p>
    <w:p w14:paraId="5D27FFFC" w14:textId="77777777" w:rsidR="008E3E07" w:rsidRPr="008E3E07" w:rsidRDefault="008E3E07" w:rsidP="008E3E07">
      <w:pPr>
        <w:rPr>
          <w:rFonts w:asciiTheme="majorHAnsi" w:hAnsiTheme="majorHAnsi"/>
        </w:rPr>
      </w:pPr>
    </w:p>
    <w:p w14:paraId="62943E83" w14:textId="77777777" w:rsidR="008E3E07" w:rsidRPr="008E3E07" w:rsidRDefault="008E3E07" w:rsidP="008E3E07">
      <w:pPr>
        <w:rPr>
          <w:rFonts w:asciiTheme="majorHAnsi" w:hAnsiTheme="majorHAnsi"/>
          <w:b/>
          <w:bCs/>
        </w:rPr>
      </w:pPr>
      <w:r w:rsidRPr="008E3E07">
        <w:rPr>
          <w:rFonts w:asciiTheme="majorHAnsi" w:hAnsiTheme="majorHAnsi"/>
          <w:b/>
          <w:bCs/>
        </w:rPr>
        <w:t>2.</w:t>
      </w:r>
      <w:r w:rsidRPr="008E3E07">
        <w:rPr>
          <w:rFonts w:asciiTheme="majorHAnsi" w:hAnsiTheme="majorHAnsi"/>
          <w:b/>
          <w:bCs/>
        </w:rPr>
        <w:tab/>
        <w:t>Sanctions Compliance</w:t>
      </w:r>
    </w:p>
    <w:p w14:paraId="6C2F0ADE" w14:textId="77777777" w:rsidR="008E3E07" w:rsidRPr="008E3E07" w:rsidRDefault="008E3E07" w:rsidP="008E3E07">
      <w:pPr>
        <w:rPr>
          <w:rFonts w:asciiTheme="majorHAnsi" w:hAnsiTheme="majorHAnsi"/>
        </w:rPr>
      </w:pPr>
    </w:p>
    <w:p w14:paraId="63C0DA56" w14:textId="77777777" w:rsidR="008E3E07" w:rsidRPr="008E3E07" w:rsidRDefault="008E3E07" w:rsidP="008E3E07">
      <w:pPr>
        <w:ind w:left="720" w:hanging="720"/>
        <w:rPr>
          <w:rFonts w:asciiTheme="majorHAnsi" w:hAnsiTheme="majorHAnsi"/>
        </w:rPr>
      </w:pPr>
      <w:r w:rsidRPr="008E3E07">
        <w:rPr>
          <w:rFonts w:asciiTheme="majorHAnsi" w:hAnsiTheme="majorHAnsi"/>
        </w:rPr>
        <w:t>2.1</w:t>
      </w:r>
      <w:r w:rsidRPr="008E3E07">
        <w:rPr>
          <w:rFonts w:asciiTheme="majorHAnsi" w:hAnsiTheme="majorHAnsi"/>
        </w:rPr>
        <w:tab/>
        <w:t xml:space="preserve">The Company shall not, and shall procure that each Group Company shall not, </w:t>
      </w:r>
      <w:proofErr w:type="gramStart"/>
      <w:r w:rsidRPr="008E3E07">
        <w:rPr>
          <w:rFonts w:asciiTheme="majorHAnsi" w:hAnsiTheme="majorHAnsi"/>
        </w:rPr>
        <w:t>enter into</w:t>
      </w:r>
      <w:proofErr w:type="gramEnd"/>
      <w:r w:rsidRPr="008E3E07">
        <w:rPr>
          <w:rFonts w:asciiTheme="majorHAnsi" w:hAnsiTheme="majorHAnsi"/>
        </w:rPr>
        <w:t xml:space="preserve"> any transaction: (a) with, or for the benefit of, any Sanctioned Person; or (b) related to any activity prohibited by any Sanctioning Body.</w:t>
      </w:r>
    </w:p>
    <w:p w14:paraId="78850076" w14:textId="77777777" w:rsidR="008E3E07" w:rsidRPr="008E3E07" w:rsidRDefault="008E3E07" w:rsidP="008E3E07">
      <w:pPr>
        <w:ind w:left="720" w:hanging="720"/>
        <w:rPr>
          <w:rFonts w:asciiTheme="majorHAnsi" w:hAnsiTheme="majorHAnsi"/>
        </w:rPr>
      </w:pPr>
    </w:p>
    <w:p w14:paraId="216FAC4D" w14:textId="77777777" w:rsidR="008E3E07" w:rsidRPr="008E3E07" w:rsidRDefault="008E3E07" w:rsidP="008E3E07">
      <w:pPr>
        <w:ind w:left="720" w:hanging="720"/>
        <w:rPr>
          <w:rFonts w:asciiTheme="majorHAnsi" w:hAnsiTheme="majorHAnsi"/>
        </w:rPr>
      </w:pPr>
      <w:r w:rsidRPr="008E3E07">
        <w:rPr>
          <w:rFonts w:asciiTheme="majorHAnsi" w:hAnsiTheme="majorHAnsi"/>
        </w:rPr>
        <w:t>2.2</w:t>
      </w:r>
      <w:r w:rsidRPr="008E3E07">
        <w:rPr>
          <w:rFonts w:asciiTheme="majorHAnsi" w:hAnsiTheme="majorHAnsi"/>
        </w:rPr>
        <w:tab/>
        <w:t>The Company shall ensure that no Group Company and no director or shareholder of any Group Company is a Sanctioned Person.</w:t>
      </w:r>
    </w:p>
    <w:p w14:paraId="5431BC25" w14:textId="77777777" w:rsidR="008E3E07" w:rsidRPr="008E3E07" w:rsidRDefault="008E3E07" w:rsidP="008E3E07">
      <w:pPr>
        <w:ind w:left="720" w:hanging="720"/>
        <w:rPr>
          <w:rFonts w:asciiTheme="majorHAnsi" w:hAnsiTheme="majorHAnsi"/>
        </w:rPr>
      </w:pPr>
    </w:p>
    <w:p w14:paraId="130BBDCC" w14:textId="77777777" w:rsidR="008E3E07" w:rsidRPr="008E3E07" w:rsidRDefault="008E3E07" w:rsidP="008E3E07">
      <w:pPr>
        <w:ind w:left="720" w:hanging="720"/>
        <w:rPr>
          <w:rFonts w:asciiTheme="majorHAnsi" w:hAnsiTheme="majorHAnsi"/>
          <w:b/>
          <w:bCs/>
        </w:rPr>
      </w:pPr>
      <w:r w:rsidRPr="008E3E07">
        <w:rPr>
          <w:rFonts w:asciiTheme="majorHAnsi" w:hAnsiTheme="majorHAnsi"/>
          <w:b/>
          <w:bCs/>
        </w:rPr>
        <w:t>3.</w:t>
      </w:r>
      <w:r w:rsidRPr="008E3E07">
        <w:rPr>
          <w:rFonts w:asciiTheme="majorHAnsi" w:hAnsiTheme="majorHAnsi"/>
          <w:b/>
          <w:bCs/>
        </w:rPr>
        <w:tab/>
        <w:t>Excluded Activities</w:t>
      </w:r>
    </w:p>
    <w:p w14:paraId="447CF33B" w14:textId="77777777" w:rsidR="008E3E07" w:rsidRPr="008E3E07" w:rsidRDefault="008E3E07" w:rsidP="008E3E07">
      <w:pPr>
        <w:pStyle w:val="ListParagraph"/>
        <w:rPr>
          <w:rFonts w:asciiTheme="majorHAnsi" w:hAnsiTheme="majorHAnsi"/>
        </w:rPr>
      </w:pPr>
    </w:p>
    <w:p w14:paraId="088BFA26" w14:textId="77777777" w:rsidR="008E3E07" w:rsidRPr="008E3E07" w:rsidRDefault="008E3E07" w:rsidP="008E3E07">
      <w:pPr>
        <w:ind w:left="720"/>
        <w:rPr>
          <w:rFonts w:asciiTheme="majorHAnsi" w:hAnsiTheme="majorHAnsi"/>
        </w:rPr>
      </w:pPr>
      <w:r w:rsidRPr="008E3E07">
        <w:rPr>
          <w:rFonts w:asciiTheme="majorHAnsi" w:hAnsiTheme="majorHAnsi"/>
        </w:rPr>
        <w:t xml:space="preserve">The Company shall not carry on or finance any Excluded </w:t>
      </w:r>
      <w:proofErr w:type="gramStart"/>
      <w:r w:rsidRPr="008E3E07">
        <w:rPr>
          <w:rFonts w:asciiTheme="majorHAnsi" w:hAnsiTheme="majorHAnsi"/>
        </w:rPr>
        <w:t>Activities, and</w:t>
      </w:r>
      <w:proofErr w:type="gramEnd"/>
      <w:r w:rsidRPr="008E3E07">
        <w:rPr>
          <w:rFonts w:asciiTheme="majorHAnsi" w:hAnsiTheme="majorHAnsi"/>
        </w:rPr>
        <w:t xml:space="preserve"> shall procure that no Group Company shall carry on or finance any Excluded Activities.</w:t>
      </w:r>
    </w:p>
    <w:p w14:paraId="7D0843DD" w14:textId="77777777" w:rsidR="008E3E07" w:rsidRPr="008E3E07" w:rsidRDefault="008E3E07" w:rsidP="008E3E07">
      <w:pPr>
        <w:pStyle w:val="ListParagraph"/>
        <w:rPr>
          <w:rFonts w:asciiTheme="majorHAnsi" w:hAnsiTheme="majorHAnsi"/>
        </w:rPr>
      </w:pPr>
    </w:p>
    <w:p w14:paraId="4120811A" w14:textId="77777777" w:rsidR="008E3E07" w:rsidRPr="008E3E07" w:rsidRDefault="008E3E07" w:rsidP="008E3E07">
      <w:pPr>
        <w:ind w:left="720" w:hanging="720"/>
        <w:rPr>
          <w:rFonts w:asciiTheme="majorHAnsi" w:hAnsiTheme="majorHAnsi"/>
          <w:b/>
          <w:bCs/>
        </w:rPr>
      </w:pPr>
      <w:r w:rsidRPr="008E3E07">
        <w:rPr>
          <w:rFonts w:asciiTheme="majorHAnsi" w:hAnsiTheme="majorHAnsi"/>
          <w:b/>
          <w:bCs/>
        </w:rPr>
        <w:t>4.</w:t>
      </w:r>
      <w:r w:rsidRPr="008E3E07">
        <w:rPr>
          <w:rFonts w:asciiTheme="majorHAnsi" w:hAnsiTheme="majorHAnsi"/>
          <w:b/>
          <w:bCs/>
        </w:rPr>
        <w:tab/>
        <w:t>ESG Reporting and Access Rights</w:t>
      </w:r>
    </w:p>
    <w:p w14:paraId="17059A30" w14:textId="77777777" w:rsidR="008E3E07" w:rsidRPr="008E3E07" w:rsidRDefault="008E3E07" w:rsidP="008E3E07">
      <w:pPr>
        <w:pStyle w:val="ListParagraph"/>
        <w:rPr>
          <w:rFonts w:asciiTheme="majorHAnsi" w:hAnsiTheme="majorHAnsi"/>
        </w:rPr>
      </w:pPr>
    </w:p>
    <w:p w14:paraId="4CF8F1D0" w14:textId="77777777" w:rsidR="008E3E07" w:rsidRPr="008E3E07" w:rsidRDefault="008E3E07" w:rsidP="008E3E07">
      <w:pPr>
        <w:ind w:left="720" w:hanging="720"/>
        <w:rPr>
          <w:rFonts w:asciiTheme="majorHAnsi" w:hAnsiTheme="majorHAnsi"/>
        </w:rPr>
      </w:pPr>
      <w:r w:rsidRPr="008E3E07">
        <w:rPr>
          <w:rFonts w:asciiTheme="majorHAnsi" w:hAnsiTheme="majorHAnsi"/>
        </w:rPr>
        <w:t>4.1</w:t>
      </w:r>
      <w:r w:rsidRPr="008E3E07">
        <w:rPr>
          <w:rFonts w:asciiTheme="majorHAnsi" w:hAnsiTheme="majorHAnsi"/>
        </w:rPr>
        <w:tab/>
        <w:t>The Company shall inform [the Fund] in writing [immediately upon][promptly and in any event within five days from] becoming aware of any ESG claim, proceeding or investigation by a person in respect of any E&amp;S Laws or Business Integrity Laws being commenced or threatened against any Group Company or facts or circumstances which will or are reasonably likely to result in such claim, proceeding, or investigation being commenced.</w:t>
      </w:r>
    </w:p>
    <w:p w14:paraId="05619241" w14:textId="77777777" w:rsidR="008E3E07" w:rsidRPr="008E3E07" w:rsidRDefault="008E3E07" w:rsidP="008E3E07">
      <w:pPr>
        <w:ind w:left="720" w:hanging="720"/>
        <w:rPr>
          <w:rFonts w:asciiTheme="majorHAnsi" w:hAnsiTheme="majorHAnsi"/>
        </w:rPr>
      </w:pPr>
    </w:p>
    <w:p w14:paraId="0B348B5A" w14:textId="1C299982" w:rsidR="008E3E07" w:rsidRPr="008E3E07" w:rsidRDefault="008E3E07" w:rsidP="008E3E07">
      <w:pPr>
        <w:ind w:left="720" w:hanging="720"/>
        <w:rPr>
          <w:rFonts w:asciiTheme="majorHAnsi" w:hAnsiTheme="majorHAnsi"/>
        </w:rPr>
      </w:pPr>
      <w:r w:rsidRPr="008E3E07">
        <w:rPr>
          <w:rFonts w:asciiTheme="majorHAnsi" w:hAnsiTheme="majorHAnsi"/>
        </w:rPr>
        <w:t>4.2</w:t>
      </w:r>
      <w:r w:rsidRPr="008E3E07">
        <w:rPr>
          <w:rFonts w:asciiTheme="majorHAnsi" w:hAnsiTheme="majorHAnsi"/>
        </w:rPr>
        <w:tab/>
        <w:t xml:space="preserve">The Company shall inform [the Fund] in writing promptly and in any event within five days from becoming aware of the occurrence of any Serious Incidents. The Company agrees that it shall supply to [the Fund] within 14 days of the Serious Incident a report in the form set out below </w:t>
      </w:r>
      <w:r w:rsidR="00E622D3" w:rsidRPr="00713C03">
        <w:rPr>
          <w:rFonts w:asciiTheme="majorHAnsi" w:hAnsiTheme="majorHAnsi"/>
          <w:highlight w:val="yellow"/>
        </w:rPr>
        <w:t xml:space="preserve">[fund manager to include form – sample outlined in </w:t>
      </w:r>
      <w:r w:rsidR="00713C03" w:rsidRPr="00713C03">
        <w:rPr>
          <w:rFonts w:asciiTheme="majorHAnsi" w:hAnsiTheme="majorHAnsi"/>
          <w:highlight w:val="yellow"/>
        </w:rPr>
        <w:t>Annex 6</w:t>
      </w:r>
      <w:r w:rsidR="00E622D3" w:rsidRPr="00713C03">
        <w:rPr>
          <w:rFonts w:asciiTheme="majorHAnsi" w:hAnsiTheme="majorHAnsi"/>
          <w:highlight w:val="yellow"/>
        </w:rPr>
        <w:t>]</w:t>
      </w:r>
      <w:r w:rsidR="00E622D3">
        <w:rPr>
          <w:rFonts w:asciiTheme="majorHAnsi" w:hAnsiTheme="majorHAnsi"/>
        </w:rPr>
        <w:t xml:space="preserve"> </w:t>
      </w:r>
      <w:r w:rsidRPr="008E3E07">
        <w:rPr>
          <w:rFonts w:asciiTheme="majorHAnsi" w:hAnsiTheme="majorHAnsi"/>
        </w:rPr>
        <w:t>incorporating, in each case, details of (a) the nature of the event and the on-site and off-site effects, and (b) any action that the relevant Group Company proposes to take in order to remedy the effect of the Serious Incident.</w:t>
      </w:r>
    </w:p>
    <w:p w14:paraId="79D2B6F6" w14:textId="77777777" w:rsidR="008E3E07" w:rsidRPr="008E3E07" w:rsidRDefault="008E3E07" w:rsidP="008E3E07">
      <w:pPr>
        <w:ind w:left="1440" w:hanging="720"/>
        <w:rPr>
          <w:rFonts w:asciiTheme="majorHAnsi" w:hAnsiTheme="majorHAnsi"/>
        </w:rPr>
      </w:pPr>
    </w:p>
    <w:p w14:paraId="23C1EF35" w14:textId="77777777" w:rsidR="008E3E07" w:rsidRPr="008E3E07" w:rsidRDefault="008E3E07" w:rsidP="008E3E07">
      <w:pPr>
        <w:ind w:left="720" w:hanging="720"/>
        <w:rPr>
          <w:rFonts w:asciiTheme="majorHAnsi" w:hAnsiTheme="majorHAnsi"/>
        </w:rPr>
      </w:pPr>
      <w:r w:rsidRPr="008E3E07">
        <w:rPr>
          <w:rFonts w:asciiTheme="majorHAnsi" w:hAnsiTheme="majorHAnsi"/>
        </w:rPr>
        <w:t>4.3</w:t>
      </w:r>
      <w:r w:rsidRPr="008E3E07">
        <w:rPr>
          <w:rFonts w:asciiTheme="majorHAnsi" w:hAnsiTheme="majorHAnsi"/>
        </w:rPr>
        <w:tab/>
        <w:t>If [the Fund] notifies the Company that it believes that there may have been a breach of ESG Requirements by a Group Company or a director, employee, or other person acting on behalf of a Group Company, the Company shall cooperate in good faith with [the Fund] in determining whether a breach has occurred. The Company agrees to respond promptly and in reasonable detail to any request for information from [the Fund] and provide documentary support for the response if requested.</w:t>
      </w:r>
    </w:p>
    <w:p w14:paraId="62029733" w14:textId="77777777" w:rsidR="008E3E07" w:rsidRPr="008E3E07" w:rsidRDefault="008E3E07" w:rsidP="008E3E07">
      <w:pPr>
        <w:ind w:left="720" w:hanging="720"/>
        <w:rPr>
          <w:rFonts w:asciiTheme="majorHAnsi" w:hAnsiTheme="majorHAnsi"/>
        </w:rPr>
      </w:pPr>
    </w:p>
    <w:p w14:paraId="186F5C4B" w14:textId="77777777" w:rsidR="008E3E07" w:rsidRPr="008E3E07" w:rsidRDefault="008E3E07" w:rsidP="008E3E07">
      <w:pPr>
        <w:ind w:left="720" w:hanging="720"/>
        <w:rPr>
          <w:rFonts w:asciiTheme="majorHAnsi" w:hAnsiTheme="majorHAnsi"/>
        </w:rPr>
      </w:pPr>
      <w:r w:rsidRPr="008E3E07">
        <w:rPr>
          <w:rFonts w:asciiTheme="majorHAnsi" w:hAnsiTheme="majorHAnsi"/>
        </w:rPr>
        <w:t>4.4</w:t>
      </w:r>
      <w:r w:rsidRPr="008E3E07">
        <w:rPr>
          <w:rFonts w:asciiTheme="majorHAnsi" w:hAnsiTheme="majorHAnsi"/>
        </w:rPr>
        <w:tab/>
        <w:t xml:space="preserve">The Company shall permit [the Fund] (or its nominees), its accountants and its other advisers unrestricted access to the premises of each Group Company at all reasonable times </w:t>
      </w:r>
      <w:r w:rsidRPr="008E3E07">
        <w:rPr>
          <w:rFonts w:asciiTheme="majorHAnsi" w:hAnsiTheme="majorHAnsi"/>
        </w:rPr>
        <w:lastRenderedPageBreak/>
        <w:t>and on reasonable notice to: (a) meet with senior management of the Company to discuss any questions or issues in relation to the ESG Requirements; (b) investigate any failure to comply with or implement the ESG Requirements.</w:t>
      </w:r>
    </w:p>
    <w:p w14:paraId="033457C8" w14:textId="77777777" w:rsidR="008E3E07" w:rsidRPr="008E3E07" w:rsidRDefault="008E3E07" w:rsidP="008E3E07">
      <w:pPr>
        <w:ind w:left="720" w:hanging="720"/>
        <w:rPr>
          <w:rFonts w:asciiTheme="majorHAnsi" w:hAnsiTheme="majorHAnsi"/>
        </w:rPr>
      </w:pPr>
    </w:p>
    <w:p w14:paraId="0A183F6B" w14:textId="77777777" w:rsidR="008E3E07" w:rsidRPr="008E3E07" w:rsidRDefault="008E3E07" w:rsidP="008E3E07">
      <w:pPr>
        <w:rPr>
          <w:rFonts w:asciiTheme="majorHAnsi" w:hAnsiTheme="majorHAnsi"/>
          <w:b/>
        </w:rPr>
      </w:pPr>
      <w:r w:rsidRPr="008E3E07">
        <w:rPr>
          <w:rFonts w:asciiTheme="majorHAnsi" w:hAnsiTheme="majorHAnsi"/>
          <w:b/>
        </w:rPr>
        <w:t>Definitions</w:t>
      </w:r>
    </w:p>
    <w:p w14:paraId="5F45A258" w14:textId="77777777" w:rsidR="008E3E07" w:rsidRPr="008E3E07" w:rsidRDefault="008E3E07" w:rsidP="008E3E07">
      <w:pPr>
        <w:rPr>
          <w:rFonts w:asciiTheme="majorHAnsi" w:hAnsiTheme="majorHAnsi"/>
          <w:b/>
        </w:rPr>
      </w:pPr>
    </w:p>
    <w:p w14:paraId="0D71FCD4" w14:textId="77777777" w:rsidR="008E3E07" w:rsidRPr="008E3E07" w:rsidRDefault="008E3E07" w:rsidP="008E3E07">
      <w:pPr>
        <w:rPr>
          <w:rFonts w:asciiTheme="majorHAnsi" w:hAnsiTheme="majorHAnsi"/>
        </w:rPr>
      </w:pPr>
      <w:r w:rsidRPr="008E3E07">
        <w:rPr>
          <w:rFonts w:asciiTheme="majorHAnsi" w:hAnsiTheme="majorHAnsi"/>
        </w:rPr>
        <w:t>Expressions defined in ILO Conventions have the same meaning in this [Agreement].</w:t>
      </w:r>
    </w:p>
    <w:p w14:paraId="68FD06AA" w14:textId="77777777" w:rsidR="008E3E07" w:rsidRPr="008E3E07" w:rsidRDefault="008E3E07" w:rsidP="008E3E07">
      <w:pPr>
        <w:rPr>
          <w:rFonts w:asciiTheme="majorHAnsi" w:hAnsiTheme="majorHAnsi"/>
          <w:b/>
        </w:rPr>
      </w:pPr>
    </w:p>
    <w:p w14:paraId="4DF583B2" w14:textId="77777777" w:rsidR="008E3E07" w:rsidRPr="008E3E07" w:rsidRDefault="008E3E07" w:rsidP="008E3E07">
      <w:pPr>
        <w:rPr>
          <w:rFonts w:asciiTheme="majorHAnsi" w:hAnsiTheme="majorHAnsi"/>
        </w:rPr>
      </w:pPr>
      <w:r w:rsidRPr="008E3E07">
        <w:rPr>
          <w:rFonts w:asciiTheme="majorHAnsi" w:hAnsiTheme="majorHAnsi"/>
          <w:b/>
        </w:rPr>
        <w:t xml:space="preserve">Environment </w:t>
      </w:r>
      <w:r w:rsidRPr="008E3E07">
        <w:rPr>
          <w:rFonts w:asciiTheme="majorHAnsi" w:hAnsiTheme="majorHAnsi"/>
        </w:rPr>
        <w:t xml:space="preserve">means humans, animals, </w:t>
      </w:r>
      <w:proofErr w:type="gramStart"/>
      <w:r w:rsidRPr="008E3E07">
        <w:rPr>
          <w:rFonts w:asciiTheme="majorHAnsi" w:hAnsiTheme="majorHAnsi"/>
        </w:rPr>
        <w:t>plants</w:t>
      </w:r>
      <w:proofErr w:type="gramEnd"/>
      <w:r w:rsidRPr="008E3E07">
        <w:rPr>
          <w:rFonts w:asciiTheme="majorHAnsi" w:hAnsiTheme="majorHAnsi"/>
        </w:rPr>
        <w:t xml:space="preserve"> and all other living organisms including the ecological systems of which they form part.</w:t>
      </w:r>
    </w:p>
    <w:p w14:paraId="5ECA18A2" w14:textId="77777777" w:rsidR="008E3E07" w:rsidRPr="008E3E07" w:rsidRDefault="008E3E07" w:rsidP="008E3E07">
      <w:pPr>
        <w:rPr>
          <w:rFonts w:asciiTheme="majorHAnsi" w:hAnsiTheme="majorHAnsi"/>
        </w:rPr>
      </w:pPr>
    </w:p>
    <w:p w14:paraId="0A1FD7F2" w14:textId="77777777" w:rsidR="008E3E07" w:rsidRPr="008E3E07" w:rsidRDefault="008E3E07" w:rsidP="008E3E07">
      <w:pPr>
        <w:rPr>
          <w:rFonts w:asciiTheme="majorHAnsi" w:hAnsiTheme="majorHAnsi"/>
          <w:bCs/>
          <w:i/>
          <w:iCs/>
        </w:rPr>
      </w:pPr>
      <w:r w:rsidRPr="008E3E07">
        <w:rPr>
          <w:rFonts w:asciiTheme="majorHAnsi" w:hAnsiTheme="majorHAnsi"/>
          <w:b/>
        </w:rPr>
        <w:t xml:space="preserve">ESG </w:t>
      </w:r>
      <w:r w:rsidRPr="008E3E07">
        <w:rPr>
          <w:rFonts w:asciiTheme="majorHAnsi" w:hAnsiTheme="majorHAnsi"/>
          <w:bCs/>
        </w:rPr>
        <w:t>means Environmental, Social and Governance, including Business Integrity. [</w:t>
      </w:r>
      <w:r w:rsidRPr="008E3E07">
        <w:rPr>
          <w:rFonts w:asciiTheme="majorHAnsi" w:hAnsiTheme="majorHAnsi"/>
          <w:bCs/>
          <w:i/>
          <w:iCs/>
          <w:highlight w:val="yellow"/>
        </w:rPr>
        <w:t>Fund manager can provide definitions as relevant.]</w:t>
      </w:r>
    </w:p>
    <w:p w14:paraId="02AC1145" w14:textId="77777777" w:rsidR="008E3E07" w:rsidRPr="008E3E07" w:rsidRDefault="008E3E07" w:rsidP="008E3E07">
      <w:pPr>
        <w:rPr>
          <w:rFonts w:asciiTheme="majorHAnsi" w:hAnsiTheme="majorHAnsi"/>
          <w:bCs/>
        </w:rPr>
      </w:pPr>
    </w:p>
    <w:p w14:paraId="1E1F39F1" w14:textId="77777777" w:rsidR="008E3E07" w:rsidRPr="008E3E07" w:rsidRDefault="008E3E07" w:rsidP="008E3E07">
      <w:pPr>
        <w:rPr>
          <w:rFonts w:asciiTheme="majorHAnsi" w:hAnsiTheme="majorHAnsi"/>
        </w:rPr>
      </w:pPr>
      <w:r w:rsidRPr="008E3E07">
        <w:rPr>
          <w:rFonts w:asciiTheme="majorHAnsi" w:hAnsiTheme="majorHAnsi"/>
          <w:b/>
          <w:bCs/>
        </w:rPr>
        <w:t>ESG Laws</w:t>
      </w:r>
      <w:r w:rsidRPr="008E3E07">
        <w:rPr>
          <w:rFonts w:asciiTheme="majorHAnsi" w:hAnsiTheme="majorHAnsi"/>
        </w:rPr>
        <w:t xml:space="preserve"> means any applicable law, rule, or regulation (including international treaty obligations) applicable in each jurisdiction in which a Group Company carries on business:</w:t>
      </w:r>
    </w:p>
    <w:p w14:paraId="2EFE9D09" w14:textId="77777777" w:rsidR="008E3E07" w:rsidRPr="008E3E07" w:rsidRDefault="008E3E07" w:rsidP="008E3E07">
      <w:pPr>
        <w:rPr>
          <w:rStyle w:val="normaltextrun"/>
          <w:rFonts w:asciiTheme="majorHAnsi" w:hAnsiTheme="majorHAnsi"/>
          <w:color w:val="000000"/>
          <w:shd w:val="clear" w:color="auto" w:fill="FFFFFF"/>
        </w:rPr>
      </w:pPr>
    </w:p>
    <w:p w14:paraId="78DB1B83" w14:textId="77777777" w:rsidR="008E3E07" w:rsidRPr="008E3E07" w:rsidRDefault="008E3E07" w:rsidP="008E3E07">
      <w:pPr>
        <w:rPr>
          <w:rStyle w:val="normaltextrun"/>
          <w:rFonts w:asciiTheme="majorHAnsi" w:hAnsiTheme="majorHAnsi"/>
          <w:color w:val="000000"/>
          <w:shd w:val="clear" w:color="auto" w:fill="FFFFFF"/>
        </w:rPr>
      </w:pPr>
      <w:r w:rsidRPr="008E3E07">
        <w:rPr>
          <w:rStyle w:val="normaltextrun"/>
          <w:rFonts w:asciiTheme="majorHAnsi" w:hAnsiTheme="majorHAnsi"/>
          <w:color w:val="000000"/>
          <w:shd w:val="clear" w:color="auto" w:fill="FFFFFF"/>
        </w:rPr>
        <w:t>(a)</w:t>
      </w:r>
      <w:r w:rsidRPr="008E3E07">
        <w:rPr>
          <w:rStyle w:val="normaltextrun"/>
          <w:rFonts w:asciiTheme="majorHAnsi" w:hAnsiTheme="majorHAnsi"/>
          <w:color w:val="000000"/>
          <w:shd w:val="clear" w:color="auto" w:fill="FFFFFF"/>
        </w:rPr>
        <w:tab/>
        <w:t xml:space="preserve">concerning the Environment and natural resource </w:t>
      </w:r>
      <w:proofErr w:type="gramStart"/>
      <w:r w:rsidRPr="008E3E07">
        <w:rPr>
          <w:rStyle w:val="normaltextrun"/>
          <w:rFonts w:asciiTheme="majorHAnsi" w:hAnsiTheme="majorHAnsi"/>
          <w:color w:val="000000"/>
          <w:shd w:val="clear" w:color="auto" w:fill="FFFFFF"/>
        </w:rPr>
        <w:t>management;</w:t>
      </w:r>
      <w:proofErr w:type="gramEnd"/>
    </w:p>
    <w:p w14:paraId="08BB681B" w14:textId="77777777" w:rsidR="008E3E07" w:rsidRPr="008E3E07" w:rsidRDefault="008E3E07" w:rsidP="008E3E07">
      <w:pPr>
        <w:rPr>
          <w:rStyle w:val="normaltextrun"/>
          <w:rFonts w:asciiTheme="majorHAnsi" w:hAnsiTheme="majorHAnsi"/>
          <w:color w:val="000000"/>
          <w:shd w:val="clear" w:color="auto" w:fill="FFFFFF"/>
        </w:rPr>
      </w:pPr>
    </w:p>
    <w:p w14:paraId="18957C7F" w14:textId="77777777" w:rsidR="008E3E07" w:rsidRPr="008E3E07" w:rsidRDefault="008E3E07" w:rsidP="008E3E07">
      <w:pPr>
        <w:ind w:left="720" w:hanging="720"/>
        <w:rPr>
          <w:rStyle w:val="normaltextrun"/>
          <w:rFonts w:asciiTheme="majorHAnsi" w:hAnsiTheme="majorHAnsi"/>
          <w:color w:val="000000"/>
          <w:shd w:val="clear" w:color="auto" w:fill="FFFFFF"/>
        </w:rPr>
      </w:pPr>
      <w:r w:rsidRPr="008E3E07">
        <w:rPr>
          <w:rStyle w:val="normaltextrun"/>
          <w:rFonts w:asciiTheme="majorHAnsi" w:hAnsiTheme="majorHAnsi"/>
          <w:color w:val="000000"/>
          <w:shd w:val="clear" w:color="auto" w:fill="FFFFFF"/>
        </w:rPr>
        <w:t>(b)</w:t>
      </w:r>
      <w:r w:rsidRPr="008E3E07">
        <w:rPr>
          <w:rStyle w:val="normaltextrun"/>
          <w:rFonts w:asciiTheme="majorHAnsi" w:hAnsiTheme="majorHAnsi"/>
          <w:color w:val="000000"/>
          <w:shd w:val="clear" w:color="auto" w:fill="FFFFFF"/>
        </w:rPr>
        <w:tab/>
        <w:t>concerning (i) labour, (ii) social security, (iii) the regulation of industrial relations (between government, employers and employees), (iv) the payment of wages which meet or exceed industry or legal national minima, (v) the protection of occupational as well as public health and safety, (vi) the prevention of Safeguarding Violations, (vii) the regulation of public participation, (viii) the protection and regulation of ownership of land rights (both formal and traditional), immovable goods and intellectual and cultural property rights, (ix) the protection and empowerment of indigenous peoples and ethnic groups, (x) the protection of cultural heritage, and (xi) all other laws, rules and regulations providing for the protection of employees and citizens; </w:t>
      </w:r>
    </w:p>
    <w:p w14:paraId="39D5DFD1" w14:textId="77777777" w:rsidR="008E3E07" w:rsidRPr="008E3E07" w:rsidRDefault="008E3E07" w:rsidP="008E3E07">
      <w:pPr>
        <w:rPr>
          <w:rStyle w:val="normaltextrun"/>
          <w:rFonts w:asciiTheme="majorHAnsi" w:hAnsiTheme="majorHAnsi"/>
          <w:color w:val="000000"/>
          <w:shd w:val="clear" w:color="auto" w:fill="FFFFFF"/>
        </w:rPr>
      </w:pPr>
    </w:p>
    <w:p w14:paraId="5CF819EF" w14:textId="77777777" w:rsidR="008E3E07" w:rsidRPr="008E3E07" w:rsidRDefault="008E3E07" w:rsidP="008E3E07">
      <w:pPr>
        <w:ind w:left="720" w:hanging="720"/>
        <w:rPr>
          <w:rStyle w:val="normaltextrun"/>
          <w:rFonts w:asciiTheme="majorHAnsi" w:hAnsiTheme="majorHAnsi"/>
          <w:color w:val="000000"/>
          <w:shd w:val="clear" w:color="auto" w:fill="FFFFFF"/>
        </w:rPr>
      </w:pPr>
      <w:r w:rsidRPr="008E3E07">
        <w:rPr>
          <w:rStyle w:val="normaltextrun"/>
          <w:rFonts w:asciiTheme="majorHAnsi" w:hAnsiTheme="majorHAnsi"/>
          <w:color w:val="000000"/>
          <w:shd w:val="clear" w:color="auto" w:fill="FFFFFF"/>
        </w:rPr>
        <w:t>(c)</w:t>
      </w:r>
      <w:r w:rsidRPr="008E3E07">
        <w:rPr>
          <w:rStyle w:val="normaltextrun"/>
          <w:rFonts w:asciiTheme="majorHAnsi" w:hAnsiTheme="majorHAnsi"/>
          <w:color w:val="000000"/>
          <w:shd w:val="clear" w:color="auto" w:fill="FFFFFF"/>
        </w:rPr>
        <w:tab/>
        <w:t xml:space="preserve">relating to bribery, corruption, financial crime, anti-terrorism, terrorism financing, anti-money laundering, Sanctions, export controls, trade embargoes and travel bans applicable to any Group Company or to [the Fund] including, without limitation, the economic </w:t>
      </w:r>
      <w:proofErr w:type="gramStart"/>
      <w:r w:rsidRPr="008E3E07">
        <w:rPr>
          <w:rStyle w:val="normaltextrun"/>
          <w:rFonts w:asciiTheme="majorHAnsi" w:hAnsiTheme="majorHAnsi"/>
          <w:color w:val="000000"/>
          <w:shd w:val="clear" w:color="auto" w:fill="FFFFFF"/>
        </w:rPr>
        <w:t>sanctions</w:t>
      </w:r>
      <w:proofErr w:type="gramEnd"/>
      <w:r w:rsidRPr="008E3E07">
        <w:rPr>
          <w:rStyle w:val="normaltextrun"/>
          <w:rFonts w:asciiTheme="majorHAnsi" w:hAnsiTheme="majorHAnsi"/>
          <w:color w:val="000000"/>
          <w:shd w:val="clear" w:color="auto" w:fill="FFFFFF"/>
        </w:rPr>
        <w:t xml:space="preserve"> and regulations of a Sanctioning Body,</w:t>
      </w:r>
    </w:p>
    <w:p w14:paraId="3507CAD4" w14:textId="77777777" w:rsidR="008E3E07" w:rsidRPr="008E3E07" w:rsidRDefault="008E3E07" w:rsidP="008E3E07">
      <w:pPr>
        <w:rPr>
          <w:rStyle w:val="normaltextrun"/>
          <w:rFonts w:asciiTheme="majorHAnsi" w:hAnsiTheme="majorHAnsi"/>
          <w:color w:val="000000"/>
          <w:shd w:val="clear" w:color="auto" w:fill="FFFFFF"/>
        </w:rPr>
      </w:pPr>
    </w:p>
    <w:p w14:paraId="06FCFB2A" w14:textId="77777777" w:rsidR="008E3E07" w:rsidRPr="008E3E07" w:rsidRDefault="008E3E07" w:rsidP="008E3E07">
      <w:pPr>
        <w:rPr>
          <w:rFonts w:asciiTheme="majorHAnsi" w:hAnsiTheme="majorHAnsi"/>
        </w:rPr>
      </w:pPr>
      <w:r w:rsidRPr="008E3E07">
        <w:rPr>
          <w:rStyle w:val="normaltextrun"/>
          <w:rFonts w:asciiTheme="majorHAnsi" w:hAnsiTheme="majorHAnsi"/>
          <w:color w:val="000000"/>
          <w:shd w:val="clear" w:color="auto" w:fill="FFFFFF"/>
        </w:rPr>
        <w:t xml:space="preserve">including, in each case, the terms </w:t>
      </w:r>
      <w:r w:rsidRPr="008E3E07">
        <w:rPr>
          <w:rFonts w:asciiTheme="majorHAnsi" w:hAnsiTheme="majorHAnsi"/>
        </w:rPr>
        <w:t>of any permits, licenses, consents, approvals or other authorisations held by the person concerned under such applicable law, rule, or regulation.</w:t>
      </w:r>
    </w:p>
    <w:p w14:paraId="323C2D0F" w14:textId="77777777" w:rsidR="008E3E07" w:rsidRPr="008E3E07" w:rsidRDefault="008E3E07" w:rsidP="008E3E07">
      <w:pPr>
        <w:rPr>
          <w:rFonts w:asciiTheme="majorHAnsi" w:hAnsiTheme="majorHAnsi"/>
        </w:rPr>
      </w:pPr>
    </w:p>
    <w:p w14:paraId="49997822" w14:textId="77777777" w:rsidR="008E3E07" w:rsidRPr="008E3E07" w:rsidRDefault="008E3E07" w:rsidP="008E3E07">
      <w:pPr>
        <w:rPr>
          <w:rFonts w:asciiTheme="majorHAnsi" w:hAnsiTheme="majorHAnsi"/>
        </w:rPr>
      </w:pPr>
      <w:r w:rsidRPr="008E3E07">
        <w:rPr>
          <w:rFonts w:asciiTheme="majorHAnsi" w:hAnsiTheme="majorHAnsi"/>
          <w:b/>
        </w:rPr>
        <w:t xml:space="preserve">ESG Standards </w:t>
      </w:r>
      <w:r w:rsidRPr="008E3E07">
        <w:rPr>
          <w:rFonts w:asciiTheme="majorHAnsi" w:hAnsiTheme="majorHAnsi"/>
        </w:rPr>
        <w:t>means the requirements set out in [</w:t>
      </w:r>
      <w:r w:rsidRPr="008E3E07">
        <w:rPr>
          <w:rFonts w:asciiTheme="majorHAnsi" w:hAnsiTheme="majorHAnsi"/>
          <w:i/>
          <w:iCs/>
          <w:highlight w:val="yellow"/>
        </w:rPr>
        <w:t xml:space="preserve">See Reference </w:t>
      </w:r>
      <w:commentRangeStart w:id="55"/>
      <w:r w:rsidRPr="008E3E07">
        <w:rPr>
          <w:rFonts w:asciiTheme="majorHAnsi" w:hAnsiTheme="majorHAnsi"/>
          <w:i/>
          <w:iCs/>
          <w:highlight w:val="yellow"/>
        </w:rPr>
        <w:t>Framework</w:t>
      </w:r>
      <w:commentRangeEnd w:id="55"/>
      <w:r w:rsidRPr="008E3E07">
        <w:rPr>
          <w:rStyle w:val="CommentReference"/>
          <w:rFonts w:asciiTheme="majorHAnsi" w:hAnsiTheme="majorHAnsi"/>
          <w:sz w:val="24"/>
          <w:szCs w:val="24"/>
        </w:rPr>
        <w:commentReference w:id="55"/>
      </w:r>
      <w:r w:rsidRPr="008E3E07">
        <w:rPr>
          <w:rFonts w:asciiTheme="majorHAnsi" w:hAnsiTheme="majorHAnsi"/>
        </w:rPr>
        <w:t>] to the extent applicable to any Group Company.</w:t>
      </w:r>
    </w:p>
    <w:p w14:paraId="1FA28878" w14:textId="77777777" w:rsidR="008E3E07" w:rsidRPr="008E3E07" w:rsidRDefault="008E3E07" w:rsidP="008E3E07">
      <w:pPr>
        <w:rPr>
          <w:rFonts w:asciiTheme="majorHAnsi" w:hAnsiTheme="majorHAnsi"/>
        </w:rPr>
      </w:pPr>
    </w:p>
    <w:p w14:paraId="395A2E73" w14:textId="77777777" w:rsidR="008E3E07" w:rsidRPr="008E3E07" w:rsidRDefault="008E3E07" w:rsidP="008E3E07">
      <w:pPr>
        <w:rPr>
          <w:rFonts w:asciiTheme="majorHAnsi" w:hAnsiTheme="majorHAnsi"/>
        </w:rPr>
      </w:pPr>
      <w:r w:rsidRPr="008E3E07">
        <w:rPr>
          <w:rFonts w:asciiTheme="majorHAnsi" w:hAnsiTheme="majorHAnsi"/>
          <w:b/>
        </w:rPr>
        <w:t xml:space="preserve">Excluded Activities </w:t>
      </w:r>
      <w:r w:rsidRPr="008E3E07">
        <w:rPr>
          <w:rFonts w:asciiTheme="majorHAnsi" w:hAnsiTheme="majorHAnsi"/>
        </w:rPr>
        <w:t>means the list of activities in [</w:t>
      </w:r>
      <w:r w:rsidRPr="008E3E07">
        <w:rPr>
          <w:rFonts w:asciiTheme="majorHAnsi" w:hAnsiTheme="majorHAnsi"/>
          <w:i/>
          <w:highlight w:val="yellow"/>
        </w:rPr>
        <w:t>Annex 1</w:t>
      </w:r>
      <w:r w:rsidRPr="008E3E07">
        <w:rPr>
          <w:rFonts w:asciiTheme="majorHAnsi" w:hAnsiTheme="majorHAnsi"/>
        </w:rPr>
        <w:t>].</w:t>
      </w:r>
    </w:p>
    <w:p w14:paraId="53B4B6DC" w14:textId="77777777" w:rsidR="008E3E07" w:rsidRPr="008E3E07" w:rsidRDefault="008E3E07" w:rsidP="008E3E07">
      <w:pPr>
        <w:rPr>
          <w:rFonts w:asciiTheme="majorHAnsi" w:hAnsiTheme="majorHAnsi"/>
        </w:rPr>
      </w:pPr>
    </w:p>
    <w:p w14:paraId="56D801E4" w14:textId="77777777" w:rsidR="008E3E07" w:rsidRPr="008E3E07" w:rsidRDefault="008E3E07" w:rsidP="008E3E07">
      <w:pPr>
        <w:rPr>
          <w:rFonts w:asciiTheme="majorHAnsi" w:hAnsiTheme="majorHAnsi"/>
        </w:rPr>
      </w:pPr>
      <w:r w:rsidRPr="008E3E07">
        <w:rPr>
          <w:rFonts w:asciiTheme="majorHAnsi" w:hAnsiTheme="majorHAnsi"/>
          <w:b/>
          <w:bCs/>
        </w:rPr>
        <w:t>Forced Labour</w:t>
      </w:r>
      <w:r w:rsidRPr="008E3E07">
        <w:rPr>
          <w:rFonts w:asciiTheme="majorHAnsi" w:hAnsiTheme="majorHAnsi"/>
        </w:rPr>
        <w:t xml:space="preserve"> means any work or service not voluntarily performed that is exacted from an individual under threat of force or penalty, including any kind of involuntary or compulsory labour.</w:t>
      </w:r>
    </w:p>
    <w:p w14:paraId="37CD7E37" w14:textId="77777777" w:rsidR="008E3E07" w:rsidRPr="008E3E07" w:rsidRDefault="008E3E07" w:rsidP="008E3E07">
      <w:pPr>
        <w:rPr>
          <w:rFonts w:asciiTheme="majorHAnsi" w:hAnsiTheme="majorHAnsi"/>
        </w:rPr>
      </w:pPr>
    </w:p>
    <w:p w14:paraId="616FDD85" w14:textId="77777777" w:rsidR="008E3E07" w:rsidRPr="008E3E07" w:rsidRDefault="008E3E07" w:rsidP="008E3E07">
      <w:pPr>
        <w:rPr>
          <w:rFonts w:asciiTheme="majorHAnsi" w:hAnsiTheme="majorHAnsi"/>
        </w:rPr>
      </w:pPr>
      <w:r w:rsidRPr="008E3E07">
        <w:rPr>
          <w:rFonts w:asciiTheme="majorHAnsi" w:hAnsiTheme="majorHAnsi"/>
          <w:b/>
        </w:rPr>
        <w:t xml:space="preserve">Group Company </w:t>
      </w:r>
      <w:r w:rsidRPr="008E3E07">
        <w:rPr>
          <w:rFonts w:asciiTheme="majorHAnsi" w:hAnsiTheme="majorHAnsi"/>
        </w:rPr>
        <w:t xml:space="preserve">means the Company and any company which is for the time being a subsidiary of the Company. </w:t>
      </w:r>
    </w:p>
    <w:p w14:paraId="1B92137B" w14:textId="77777777" w:rsidR="008E3E07" w:rsidRPr="008E3E07" w:rsidRDefault="008E3E07" w:rsidP="008E3E07">
      <w:pPr>
        <w:rPr>
          <w:rFonts w:asciiTheme="majorHAnsi" w:hAnsiTheme="majorHAnsi"/>
        </w:rPr>
      </w:pPr>
    </w:p>
    <w:p w14:paraId="4E021932" w14:textId="77777777" w:rsidR="008E3E07" w:rsidRPr="008E3E07" w:rsidRDefault="008E3E07" w:rsidP="008E3E07">
      <w:pPr>
        <w:rPr>
          <w:rFonts w:asciiTheme="majorHAnsi" w:hAnsiTheme="majorHAnsi"/>
        </w:rPr>
      </w:pPr>
      <w:r w:rsidRPr="008E3E07">
        <w:rPr>
          <w:rFonts w:asciiTheme="majorHAnsi" w:hAnsiTheme="majorHAnsi"/>
          <w:b/>
        </w:rPr>
        <w:t xml:space="preserve">ILO Convention </w:t>
      </w:r>
      <w:r w:rsidRPr="008E3E07">
        <w:rPr>
          <w:rFonts w:asciiTheme="majorHAnsi" w:hAnsiTheme="majorHAnsi"/>
        </w:rPr>
        <w:t xml:space="preserve">means a convention of the International Labour Organisation (ILO), the tripartite United Nations agency, whose conventions may be downloaded from the ILO website: </w:t>
      </w:r>
      <w:hyperlink r:id="rId17" w:history="1">
        <w:r w:rsidRPr="008E3E07">
          <w:rPr>
            <w:rStyle w:val="Hyperlink"/>
            <w:rFonts w:asciiTheme="majorHAnsi" w:hAnsiTheme="majorHAnsi"/>
          </w:rPr>
          <w:t>http://www.ilo.org/global/standards/lang--en/index.htm</w:t>
        </w:r>
      </w:hyperlink>
      <w:r w:rsidRPr="008E3E07">
        <w:rPr>
          <w:rFonts w:asciiTheme="majorHAnsi" w:hAnsiTheme="majorHAnsi"/>
        </w:rPr>
        <w:t>.</w:t>
      </w:r>
    </w:p>
    <w:p w14:paraId="418D5FE4" w14:textId="77777777" w:rsidR="008E3E07" w:rsidRPr="008E3E07" w:rsidRDefault="008E3E07" w:rsidP="008E3E07">
      <w:pPr>
        <w:rPr>
          <w:rFonts w:asciiTheme="majorHAnsi" w:hAnsiTheme="majorHAnsi"/>
        </w:rPr>
      </w:pPr>
    </w:p>
    <w:p w14:paraId="67A487AA" w14:textId="77777777" w:rsidR="008E3E07" w:rsidRPr="008E3E07" w:rsidRDefault="008E3E07" w:rsidP="008E3E07">
      <w:pPr>
        <w:autoSpaceDN/>
        <w:rPr>
          <w:rFonts w:asciiTheme="majorHAnsi" w:eastAsia="Times New Roman" w:hAnsiTheme="majorHAnsi" w:cs="Segoe UI"/>
          <w:lang w:eastAsia="en-GB"/>
        </w:rPr>
      </w:pPr>
      <w:r w:rsidRPr="008E3E07">
        <w:rPr>
          <w:rFonts w:asciiTheme="majorHAnsi" w:eastAsia="Times New Roman" w:hAnsiTheme="majorHAnsi" w:cs="Segoe UI"/>
          <w:b/>
          <w:bCs/>
          <w:lang w:eastAsia="en-GB"/>
        </w:rPr>
        <w:t>Sanctioned Person</w:t>
      </w:r>
      <w:r w:rsidRPr="008E3E07">
        <w:rPr>
          <w:rFonts w:asciiTheme="majorHAnsi" w:eastAsia="Times New Roman" w:hAnsiTheme="majorHAnsi" w:cs="Segoe UI"/>
          <w:lang w:eastAsia="en-GB"/>
        </w:rPr>
        <w:t xml:space="preserve"> means a person that is:</w:t>
      </w:r>
    </w:p>
    <w:p w14:paraId="2DF57CCB" w14:textId="77777777" w:rsidR="008E3E07" w:rsidRPr="008E3E07" w:rsidRDefault="008E3E07" w:rsidP="008E3E07">
      <w:pPr>
        <w:autoSpaceDN/>
        <w:rPr>
          <w:rFonts w:asciiTheme="majorHAnsi" w:eastAsia="Times New Roman" w:hAnsiTheme="majorHAnsi" w:cs="Segoe UI"/>
          <w:lang w:eastAsia="en-GB"/>
        </w:rPr>
      </w:pPr>
      <w:r w:rsidRPr="008E3E07">
        <w:rPr>
          <w:rFonts w:asciiTheme="majorHAnsi" w:eastAsia="Times New Roman" w:hAnsiTheme="majorHAnsi" w:cs="Segoe UI"/>
          <w:lang w:eastAsia="en-GB"/>
        </w:rPr>
        <w:t xml:space="preserve"> </w:t>
      </w:r>
    </w:p>
    <w:p w14:paraId="3DC15123" w14:textId="77777777" w:rsidR="008E3E07" w:rsidRPr="008E3E07" w:rsidRDefault="008E3E07" w:rsidP="008E3E07">
      <w:pPr>
        <w:ind w:left="720" w:hanging="720"/>
        <w:rPr>
          <w:rStyle w:val="normaltextrun"/>
          <w:rFonts w:asciiTheme="majorHAnsi" w:hAnsiTheme="majorHAnsi"/>
          <w:color w:val="000000"/>
          <w:shd w:val="clear" w:color="auto" w:fill="FFFFFF"/>
        </w:rPr>
      </w:pPr>
      <w:r w:rsidRPr="008E3E07">
        <w:rPr>
          <w:rStyle w:val="normaltextrun"/>
          <w:rFonts w:asciiTheme="majorHAnsi" w:hAnsiTheme="majorHAnsi"/>
          <w:color w:val="000000"/>
          <w:shd w:val="clear" w:color="auto" w:fill="FFFFFF"/>
        </w:rPr>
        <w:t>(a)</w:t>
      </w:r>
      <w:r w:rsidRPr="008E3E07">
        <w:rPr>
          <w:rStyle w:val="normaltextrun"/>
          <w:rFonts w:asciiTheme="majorHAnsi" w:hAnsiTheme="majorHAnsi"/>
          <w:color w:val="000000"/>
          <w:shd w:val="clear" w:color="auto" w:fill="FFFFFF"/>
        </w:rPr>
        <w:tab/>
        <w:t xml:space="preserve">listed on a Sanctions List, or directly or indirectly owned, or otherwise controlled, by any one or more persons listed on a Sanctions </w:t>
      </w:r>
      <w:proofErr w:type="gramStart"/>
      <w:r w:rsidRPr="008E3E07">
        <w:rPr>
          <w:rStyle w:val="normaltextrun"/>
          <w:rFonts w:asciiTheme="majorHAnsi" w:hAnsiTheme="majorHAnsi"/>
          <w:color w:val="000000"/>
          <w:shd w:val="clear" w:color="auto" w:fill="FFFFFF"/>
        </w:rPr>
        <w:t>List;</w:t>
      </w:r>
      <w:proofErr w:type="gramEnd"/>
      <w:r w:rsidRPr="008E3E07">
        <w:rPr>
          <w:rStyle w:val="normaltextrun"/>
          <w:rFonts w:asciiTheme="majorHAnsi" w:hAnsiTheme="majorHAnsi"/>
          <w:color w:val="000000"/>
          <w:shd w:val="clear" w:color="auto" w:fill="FFFFFF"/>
        </w:rPr>
        <w:t xml:space="preserve"> </w:t>
      </w:r>
    </w:p>
    <w:p w14:paraId="3C5279F1" w14:textId="77777777" w:rsidR="008E3E07" w:rsidRPr="008E3E07" w:rsidRDefault="008E3E07" w:rsidP="008E3E07">
      <w:pPr>
        <w:ind w:left="720" w:hanging="720"/>
        <w:rPr>
          <w:rStyle w:val="normaltextrun"/>
          <w:rFonts w:asciiTheme="majorHAnsi" w:hAnsiTheme="majorHAnsi"/>
          <w:color w:val="000000"/>
          <w:shd w:val="clear" w:color="auto" w:fill="FFFFFF"/>
        </w:rPr>
      </w:pPr>
    </w:p>
    <w:p w14:paraId="431CDE4E" w14:textId="77777777" w:rsidR="008E3E07" w:rsidRPr="008E3E07" w:rsidRDefault="008E3E07" w:rsidP="008E3E07">
      <w:pPr>
        <w:ind w:left="720" w:hanging="720"/>
        <w:rPr>
          <w:rStyle w:val="normaltextrun"/>
          <w:rFonts w:asciiTheme="majorHAnsi" w:hAnsiTheme="majorHAnsi"/>
          <w:color w:val="000000"/>
          <w:shd w:val="clear" w:color="auto" w:fill="FFFFFF"/>
        </w:rPr>
      </w:pPr>
      <w:r w:rsidRPr="008E3E07">
        <w:rPr>
          <w:rStyle w:val="normaltextrun"/>
          <w:rFonts w:asciiTheme="majorHAnsi" w:hAnsiTheme="majorHAnsi"/>
          <w:color w:val="000000"/>
          <w:shd w:val="clear" w:color="auto" w:fill="FFFFFF"/>
        </w:rPr>
        <w:t>(b)</w:t>
      </w:r>
      <w:r w:rsidRPr="008E3E07">
        <w:rPr>
          <w:rStyle w:val="normaltextrun"/>
          <w:rFonts w:asciiTheme="majorHAnsi" w:hAnsiTheme="majorHAnsi"/>
          <w:color w:val="000000"/>
          <w:shd w:val="clear" w:color="auto" w:fill="FFFFFF"/>
        </w:rPr>
        <w:tab/>
        <w:t>located or resident in, or incorporated or organised under the laws of, a country, region or territory that is the subject of country-wide, region-</w:t>
      </w:r>
      <w:proofErr w:type="gramStart"/>
      <w:r w:rsidRPr="008E3E07">
        <w:rPr>
          <w:rStyle w:val="normaltextrun"/>
          <w:rFonts w:asciiTheme="majorHAnsi" w:hAnsiTheme="majorHAnsi"/>
          <w:color w:val="000000"/>
          <w:shd w:val="clear" w:color="auto" w:fill="FFFFFF"/>
        </w:rPr>
        <w:t>wide</w:t>
      </w:r>
      <w:proofErr w:type="gramEnd"/>
      <w:r w:rsidRPr="008E3E07">
        <w:rPr>
          <w:rStyle w:val="normaltextrun"/>
          <w:rFonts w:asciiTheme="majorHAnsi" w:hAnsiTheme="majorHAnsi"/>
          <w:color w:val="000000"/>
          <w:shd w:val="clear" w:color="auto" w:fill="FFFFFF"/>
        </w:rPr>
        <w:t xml:space="preserve"> or territory-wide Sanctions; or</w:t>
      </w:r>
    </w:p>
    <w:p w14:paraId="45892250" w14:textId="77777777" w:rsidR="008E3E07" w:rsidRPr="008E3E07" w:rsidRDefault="008E3E07" w:rsidP="008E3E07">
      <w:pPr>
        <w:ind w:left="720" w:hanging="720"/>
        <w:rPr>
          <w:rStyle w:val="normaltextrun"/>
          <w:rFonts w:asciiTheme="majorHAnsi" w:hAnsiTheme="majorHAnsi"/>
          <w:color w:val="000000"/>
          <w:shd w:val="clear" w:color="auto" w:fill="FFFFFF"/>
        </w:rPr>
      </w:pPr>
    </w:p>
    <w:p w14:paraId="38F637F2" w14:textId="77777777" w:rsidR="008E3E07" w:rsidRPr="008E3E07" w:rsidRDefault="008E3E07" w:rsidP="008E3E07">
      <w:pPr>
        <w:ind w:left="720" w:hanging="720"/>
        <w:rPr>
          <w:rStyle w:val="normaltextrun"/>
          <w:rFonts w:asciiTheme="majorHAnsi" w:hAnsiTheme="majorHAnsi"/>
          <w:color w:val="000000"/>
          <w:shd w:val="clear" w:color="auto" w:fill="FFFFFF"/>
        </w:rPr>
      </w:pPr>
      <w:r w:rsidRPr="008E3E07">
        <w:rPr>
          <w:rStyle w:val="normaltextrun"/>
          <w:rFonts w:asciiTheme="majorHAnsi" w:hAnsiTheme="majorHAnsi"/>
          <w:color w:val="000000"/>
          <w:shd w:val="clear" w:color="auto" w:fill="FFFFFF"/>
        </w:rPr>
        <w:t>(c)</w:t>
      </w:r>
      <w:r w:rsidRPr="008E3E07">
        <w:rPr>
          <w:rStyle w:val="normaltextrun"/>
          <w:rFonts w:asciiTheme="majorHAnsi" w:hAnsiTheme="majorHAnsi"/>
          <w:color w:val="000000"/>
          <w:shd w:val="clear" w:color="auto" w:fill="FFFFFF"/>
        </w:rPr>
        <w:tab/>
      </w:r>
      <w:proofErr w:type="gramStart"/>
      <w:r w:rsidRPr="008E3E07">
        <w:rPr>
          <w:rStyle w:val="normaltextrun"/>
          <w:rFonts w:asciiTheme="majorHAnsi" w:hAnsiTheme="majorHAnsi"/>
          <w:color w:val="000000"/>
          <w:shd w:val="clear" w:color="auto" w:fill="FFFFFF"/>
        </w:rPr>
        <w:t>otherwise</w:t>
      </w:r>
      <w:proofErr w:type="gramEnd"/>
      <w:r w:rsidRPr="008E3E07">
        <w:rPr>
          <w:rStyle w:val="normaltextrun"/>
          <w:rFonts w:asciiTheme="majorHAnsi" w:hAnsiTheme="majorHAnsi"/>
          <w:color w:val="000000"/>
          <w:shd w:val="clear" w:color="auto" w:fill="FFFFFF"/>
        </w:rPr>
        <w:t xml:space="preserve"> a subject of Sanctions.</w:t>
      </w:r>
    </w:p>
    <w:p w14:paraId="58CD136F" w14:textId="77777777" w:rsidR="008E3E07" w:rsidRPr="008E3E07" w:rsidRDefault="008E3E07" w:rsidP="008E3E07">
      <w:pPr>
        <w:autoSpaceDN/>
        <w:rPr>
          <w:rFonts w:asciiTheme="majorHAnsi" w:eastAsia="Times New Roman" w:hAnsiTheme="majorHAnsi" w:cs="Segoe UI"/>
          <w:b/>
          <w:bCs/>
          <w:lang w:eastAsia="en-GB"/>
        </w:rPr>
      </w:pPr>
    </w:p>
    <w:p w14:paraId="4E6F5EF7" w14:textId="2A26D466" w:rsidR="008E3E07" w:rsidRPr="008E3E07" w:rsidRDefault="008E3E07" w:rsidP="008E3E07">
      <w:pPr>
        <w:autoSpaceDN/>
        <w:rPr>
          <w:rFonts w:asciiTheme="majorHAnsi" w:eastAsia="Times New Roman" w:hAnsiTheme="majorHAnsi" w:cs="Segoe UI"/>
          <w:lang w:eastAsia="en-GB"/>
        </w:rPr>
      </w:pPr>
      <w:r w:rsidRPr="008E3E07">
        <w:rPr>
          <w:rFonts w:asciiTheme="majorHAnsi" w:eastAsia="Times New Roman" w:hAnsiTheme="majorHAnsi" w:cs="Segoe UI"/>
          <w:b/>
          <w:bCs/>
          <w:lang w:eastAsia="en-GB"/>
        </w:rPr>
        <w:t>Sanctioning Body</w:t>
      </w:r>
      <w:r w:rsidRPr="008E3E07">
        <w:rPr>
          <w:rFonts w:asciiTheme="majorHAnsi" w:eastAsia="Times New Roman" w:hAnsiTheme="majorHAnsi" w:cs="Segoe UI"/>
          <w:lang w:eastAsia="en-GB"/>
        </w:rPr>
        <w:t xml:space="preserve"> means any of the United Nations Security Council, the United Kingdom (including Her Majesty’s Treasury) and OFAC [</w:t>
      </w:r>
      <w:r w:rsidRPr="008E3E07">
        <w:rPr>
          <w:rFonts w:asciiTheme="majorHAnsi" w:eastAsia="Times New Roman" w:hAnsiTheme="majorHAnsi" w:cs="Segoe UI"/>
          <w:i/>
          <w:iCs/>
          <w:highlight w:val="yellow"/>
          <w:lang w:eastAsia="en-GB"/>
        </w:rPr>
        <w:t xml:space="preserve">Fund manager to </w:t>
      </w:r>
      <w:r w:rsidR="004D6515">
        <w:rPr>
          <w:rFonts w:asciiTheme="majorHAnsi" w:eastAsia="Times New Roman" w:hAnsiTheme="majorHAnsi" w:cs="Segoe UI"/>
          <w:i/>
          <w:iCs/>
          <w:highlight w:val="yellow"/>
          <w:lang w:eastAsia="en-GB"/>
        </w:rPr>
        <w:t>add any other</w:t>
      </w:r>
      <w:r w:rsidR="004D6515" w:rsidRPr="008E3E07">
        <w:rPr>
          <w:rFonts w:asciiTheme="majorHAnsi" w:eastAsia="Times New Roman" w:hAnsiTheme="majorHAnsi" w:cs="Segoe UI"/>
          <w:i/>
          <w:iCs/>
          <w:highlight w:val="yellow"/>
          <w:lang w:eastAsia="en-GB"/>
        </w:rPr>
        <w:t xml:space="preserve"> </w:t>
      </w:r>
      <w:r w:rsidRPr="008E3E07">
        <w:rPr>
          <w:rFonts w:asciiTheme="majorHAnsi" w:eastAsia="Times New Roman" w:hAnsiTheme="majorHAnsi" w:cs="Segoe UI"/>
          <w:i/>
          <w:iCs/>
          <w:highlight w:val="yellow"/>
          <w:lang w:eastAsia="en-GB"/>
        </w:rPr>
        <w:t>relevant sanctioning bodies</w:t>
      </w:r>
      <w:r w:rsidRPr="008E3E07">
        <w:rPr>
          <w:rFonts w:asciiTheme="majorHAnsi" w:eastAsia="Times New Roman" w:hAnsiTheme="majorHAnsi" w:cs="Segoe UI"/>
          <w:lang w:eastAsia="en-GB"/>
        </w:rPr>
        <w:t>]. </w:t>
      </w:r>
    </w:p>
    <w:p w14:paraId="219B1B2D" w14:textId="77777777" w:rsidR="008E3E07" w:rsidRPr="008E3E07" w:rsidRDefault="008E3E07" w:rsidP="008E3E07">
      <w:pPr>
        <w:autoSpaceDN/>
        <w:rPr>
          <w:rFonts w:asciiTheme="majorHAnsi" w:eastAsia="Times New Roman" w:hAnsiTheme="majorHAnsi" w:cs="Segoe UI"/>
          <w:lang w:eastAsia="en-GB"/>
        </w:rPr>
      </w:pPr>
    </w:p>
    <w:p w14:paraId="566E40F9" w14:textId="77777777" w:rsidR="008E3E07" w:rsidRPr="008E3E07" w:rsidRDefault="008E3E07" w:rsidP="008E3E07">
      <w:pPr>
        <w:autoSpaceDN/>
        <w:rPr>
          <w:rFonts w:asciiTheme="majorHAnsi" w:eastAsia="Times New Roman" w:hAnsiTheme="majorHAnsi" w:cs="Segoe UI"/>
          <w:lang w:eastAsia="en-GB"/>
        </w:rPr>
      </w:pPr>
      <w:r w:rsidRPr="008E3E07">
        <w:rPr>
          <w:rFonts w:asciiTheme="majorHAnsi" w:eastAsia="Times New Roman" w:hAnsiTheme="majorHAnsi" w:cs="Segoe UI"/>
          <w:b/>
          <w:bCs/>
          <w:lang w:eastAsia="en-GB"/>
        </w:rPr>
        <w:t>Sanctions</w:t>
      </w:r>
      <w:r w:rsidRPr="008E3E07">
        <w:rPr>
          <w:rFonts w:asciiTheme="majorHAnsi" w:eastAsia="Times New Roman" w:hAnsiTheme="majorHAnsi" w:cs="Segoe UI"/>
          <w:lang w:eastAsia="en-GB"/>
        </w:rPr>
        <w:t xml:space="preserve"> means the economic sanctions laws, regulations, embargoes, or restrictive measures administered, enacted, or enforced by any Sanctioning Body.</w:t>
      </w:r>
    </w:p>
    <w:p w14:paraId="5EBF7010" w14:textId="77777777" w:rsidR="008E3E07" w:rsidRPr="008E3E07" w:rsidRDefault="008E3E07" w:rsidP="008E3E07">
      <w:pPr>
        <w:autoSpaceDN/>
        <w:rPr>
          <w:rFonts w:asciiTheme="majorHAnsi" w:eastAsia="Times New Roman" w:hAnsiTheme="majorHAnsi" w:cs="Segoe UI"/>
          <w:lang w:eastAsia="en-GB"/>
        </w:rPr>
      </w:pPr>
    </w:p>
    <w:p w14:paraId="713B0D52" w14:textId="2E7E091F" w:rsidR="008E3E07" w:rsidRPr="008E3E07" w:rsidRDefault="008E3E07" w:rsidP="5C5354BD">
      <w:pPr>
        <w:autoSpaceDN/>
        <w:rPr>
          <w:rFonts w:asciiTheme="majorHAnsi" w:eastAsia="Times New Roman" w:hAnsiTheme="majorHAnsi" w:cs="Segoe UI"/>
          <w:lang w:eastAsia="en-GB"/>
        </w:rPr>
      </w:pPr>
      <w:r w:rsidRPr="5C5354BD">
        <w:rPr>
          <w:rFonts w:asciiTheme="majorHAnsi" w:eastAsia="Times New Roman" w:hAnsiTheme="majorHAnsi" w:cs="Segoe UI"/>
          <w:b/>
          <w:bCs/>
          <w:lang w:eastAsia="en-GB"/>
        </w:rPr>
        <w:t>Sanctions List</w:t>
      </w:r>
      <w:r w:rsidRPr="5C5354BD">
        <w:rPr>
          <w:rFonts w:asciiTheme="majorHAnsi" w:eastAsia="Times New Roman" w:hAnsiTheme="majorHAnsi" w:cs="Segoe UI"/>
          <w:lang w:eastAsia="en-GB"/>
        </w:rPr>
        <w:t xml:space="preserve"> means the 'Specially Designated Nationals and Blocked Persons' list maintained by OFAC, the Consolidated List of Financial Sanctions Targets maintained by Her Majesty’s Treasury and any similar list maintained by any Sanctioning Body.</w:t>
      </w:r>
    </w:p>
    <w:p w14:paraId="017AF822" w14:textId="77777777" w:rsidR="008E3E07" w:rsidRPr="008E3E07" w:rsidRDefault="008E3E07" w:rsidP="008E3E07">
      <w:pPr>
        <w:autoSpaceDN/>
        <w:rPr>
          <w:rFonts w:asciiTheme="majorHAnsi" w:eastAsia="Times New Roman" w:hAnsiTheme="majorHAnsi" w:cs="Segoe UI"/>
          <w:lang w:eastAsia="en-GB"/>
        </w:rPr>
      </w:pPr>
    </w:p>
    <w:p w14:paraId="658DCED8" w14:textId="77777777" w:rsidR="008E3E07" w:rsidRPr="008E3E07" w:rsidRDefault="008E3E07" w:rsidP="008E3E07">
      <w:pPr>
        <w:rPr>
          <w:rStyle w:val="normaltextrun"/>
          <w:rFonts w:asciiTheme="majorHAnsi" w:hAnsiTheme="majorHAnsi"/>
          <w:color w:val="000000"/>
          <w:shd w:val="clear" w:color="auto" w:fill="FFFFFF"/>
        </w:rPr>
      </w:pPr>
      <w:r w:rsidRPr="008E3E07">
        <w:rPr>
          <w:rStyle w:val="normaltextrun"/>
          <w:rFonts w:asciiTheme="majorHAnsi" w:hAnsiTheme="majorHAnsi"/>
          <w:b/>
          <w:bCs/>
          <w:color w:val="000000"/>
          <w:shd w:val="clear" w:color="auto" w:fill="FFFFFF"/>
        </w:rPr>
        <w:t>Safeguarding Violation</w:t>
      </w:r>
      <w:r w:rsidRPr="008E3E07">
        <w:rPr>
          <w:rStyle w:val="normaltextrun"/>
          <w:rFonts w:asciiTheme="majorHAnsi" w:hAnsiTheme="majorHAnsi"/>
          <w:color w:val="000000"/>
          <w:shd w:val="clear" w:color="auto" w:fill="FFFFFF"/>
        </w:rPr>
        <w:t xml:space="preserve"> means any action or series of actions undertaken by the person concerned, its directors, employees or other persons acting on that person’s behalf (or their respective directors, </w:t>
      </w:r>
      <w:proofErr w:type="gramStart"/>
      <w:r w:rsidRPr="008E3E07">
        <w:rPr>
          <w:rStyle w:val="normaltextrun"/>
          <w:rFonts w:asciiTheme="majorHAnsi" w:hAnsiTheme="majorHAnsi"/>
          <w:color w:val="000000"/>
          <w:shd w:val="clear" w:color="auto" w:fill="FFFFFF"/>
        </w:rPr>
        <w:t>employees</w:t>
      </w:r>
      <w:proofErr w:type="gramEnd"/>
      <w:r w:rsidRPr="008E3E07">
        <w:rPr>
          <w:rStyle w:val="normaltextrun"/>
          <w:rFonts w:asciiTheme="majorHAnsi" w:hAnsiTheme="majorHAnsi"/>
          <w:color w:val="000000"/>
          <w:shd w:val="clear" w:color="auto" w:fill="FFFFFF"/>
        </w:rPr>
        <w:t xml:space="preserve"> or agents) that:</w:t>
      </w:r>
    </w:p>
    <w:p w14:paraId="0C4531E7" w14:textId="77777777" w:rsidR="008E3E07" w:rsidRPr="008E3E07" w:rsidRDefault="008E3E07" w:rsidP="008E3E07">
      <w:pPr>
        <w:rPr>
          <w:rStyle w:val="normaltextrun"/>
          <w:rFonts w:asciiTheme="majorHAnsi" w:hAnsiTheme="majorHAnsi"/>
          <w:color w:val="000000"/>
          <w:shd w:val="clear" w:color="auto" w:fill="FFFFFF"/>
        </w:rPr>
      </w:pPr>
    </w:p>
    <w:p w14:paraId="55982C68" w14:textId="77777777" w:rsidR="008E3E07" w:rsidRPr="008E3E07" w:rsidRDefault="008E3E07" w:rsidP="008E3E07">
      <w:pPr>
        <w:ind w:left="720" w:hanging="720"/>
        <w:rPr>
          <w:rStyle w:val="normaltextrun"/>
          <w:rFonts w:asciiTheme="majorHAnsi" w:hAnsiTheme="majorHAnsi"/>
          <w:color w:val="000000"/>
          <w:shd w:val="clear" w:color="auto" w:fill="FFFFFF"/>
        </w:rPr>
      </w:pPr>
      <w:r w:rsidRPr="008E3E07">
        <w:rPr>
          <w:rStyle w:val="normaltextrun"/>
          <w:rFonts w:asciiTheme="majorHAnsi" w:hAnsiTheme="majorHAnsi"/>
          <w:color w:val="000000"/>
          <w:shd w:val="clear" w:color="auto" w:fill="FFFFFF"/>
        </w:rPr>
        <w:t>(a)</w:t>
      </w:r>
      <w:r w:rsidRPr="008E3E07">
        <w:rPr>
          <w:rStyle w:val="normaltextrun"/>
          <w:rFonts w:asciiTheme="majorHAnsi" w:hAnsiTheme="majorHAnsi"/>
          <w:color w:val="000000"/>
          <w:shd w:val="clear" w:color="auto" w:fill="FFFFFF"/>
        </w:rPr>
        <w:tab/>
        <w:t xml:space="preserve">involves Forced </w:t>
      </w:r>
      <w:proofErr w:type="gramStart"/>
      <w:r w:rsidRPr="008E3E07">
        <w:rPr>
          <w:rStyle w:val="normaltextrun"/>
          <w:rFonts w:asciiTheme="majorHAnsi" w:hAnsiTheme="majorHAnsi"/>
          <w:color w:val="000000"/>
          <w:shd w:val="clear" w:color="auto" w:fill="FFFFFF"/>
        </w:rPr>
        <w:t>Labour;</w:t>
      </w:r>
      <w:proofErr w:type="gramEnd"/>
    </w:p>
    <w:p w14:paraId="49EC622E" w14:textId="77777777" w:rsidR="008E3E07" w:rsidRPr="008E3E07" w:rsidRDefault="008E3E07" w:rsidP="008E3E07">
      <w:pPr>
        <w:ind w:left="720" w:hanging="720"/>
        <w:rPr>
          <w:rStyle w:val="normaltextrun"/>
          <w:rFonts w:asciiTheme="majorHAnsi" w:hAnsiTheme="majorHAnsi"/>
          <w:color w:val="000000"/>
          <w:shd w:val="clear" w:color="auto" w:fill="FFFFFF"/>
        </w:rPr>
      </w:pPr>
    </w:p>
    <w:p w14:paraId="0C7F54BB" w14:textId="77777777" w:rsidR="008E3E07" w:rsidRPr="008E3E07" w:rsidRDefault="008E3E07" w:rsidP="008E3E07">
      <w:pPr>
        <w:ind w:left="720" w:hanging="720"/>
        <w:rPr>
          <w:rStyle w:val="normaltextrun"/>
          <w:rFonts w:asciiTheme="majorHAnsi" w:hAnsiTheme="majorHAnsi"/>
          <w:color w:val="000000"/>
          <w:shd w:val="clear" w:color="auto" w:fill="FFFFFF"/>
        </w:rPr>
      </w:pPr>
      <w:r w:rsidRPr="008E3E07">
        <w:rPr>
          <w:rStyle w:val="normaltextrun"/>
          <w:rFonts w:asciiTheme="majorHAnsi" w:hAnsiTheme="majorHAnsi"/>
          <w:color w:val="000000"/>
          <w:shd w:val="clear" w:color="auto" w:fill="FFFFFF"/>
        </w:rPr>
        <w:t>(b)</w:t>
      </w:r>
      <w:r w:rsidRPr="008E3E07">
        <w:rPr>
          <w:rStyle w:val="normaltextrun"/>
          <w:rFonts w:asciiTheme="majorHAnsi" w:hAnsiTheme="majorHAnsi"/>
          <w:color w:val="000000"/>
          <w:shd w:val="clear" w:color="auto" w:fill="FFFFFF"/>
        </w:rPr>
        <w:tab/>
        <w:t xml:space="preserve">contravenes ILO Convention 190 (Violence and Harassment) or otherwise involves the exploitation, </w:t>
      </w:r>
      <w:proofErr w:type="gramStart"/>
      <w:r w:rsidRPr="008E3E07">
        <w:rPr>
          <w:rStyle w:val="normaltextrun"/>
          <w:rFonts w:asciiTheme="majorHAnsi" w:hAnsiTheme="majorHAnsi"/>
          <w:color w:val="000000"/>
          <w:shd w:val="clear" w:color="auto" w:fill="FFFFFF"/>
        </w:rPr>
        <w:t>abuse</w:t>
      </w:r>
      <w:proofErr w:type="gramEnd"/>
      <w:r w:rsidRPr="008E3E07">
        <w:rPr>
          <w:rStyle w:val="normaltextrun"/>
          <w:rFonts w:asciiTheme="majorHAnsi" w:hAnsiTheme="majorHAnsi"/>
          <w:color w:val="000000"/>
          <w:shd w:val="clear" w:color="auto" w:fill="FFFFFF"/>
        </w:rPr>
        <w:t xml:space="preserve"> or harassment (being any form of unwanted verbal, non-verbal or physical conduct, whether by force or under unequal or coercive conditions) of any person that is directed at such person because of their perceived or real sex or gender, or that disproportionately affects people of a particular sex or gender; or</w:t>
      </w:r>
    </w:p>
    <w:p w14:paraId="0BE2517E" w14:textId="77777777" w:rsidR="008E3E07" w:rsidRPr="008E3E07" w:rsidRDefault="008E3E07" w:rsidP="008E3E07">
      <w:pPr>
        <w:ind w:left="720" w:hanging="720"/>
        <w:rPr>
          <w:rStyle w:val="normaltextrun"/>
          <w:rFonts w:asciiTheme="majorHAnsi" w:hAnsiTheme="majorHAnsi"/>
          <w:color w:val="000000"/>
          <w:shd w:val="clear" w:color="auto" w:fill="FFFFFF"/>
        </w:rPr>
      </w:pPr>
    </w:p>
    <w:p w14:paraId="045D1429" w14:textId="77777777" w:rsidR="008E3E07" w:rsidRPr="008E3E07" w:rsidRDefault="008E3E07" w:rsidP="008E3E07">
      <w:pPr>
        <w:ind w:left="720" w:hanging="720"/>
        <w:rPr>
          <w:rStyle w:val="normaltextrun"/>
          <w:rFonts w:asciiTheme="majorHAnsi" w:hAnsiTheme="majorHAnsi"/>
          <w:color w:val="000000"/>
          <w:shd w:val="clear" w:color="auto" w:fill="FFFFFF"/>
        </w:rPr>
      </w:pPr>
      <w:r w:rsidRPr="008E3E07">
        <w:rPr>
          <w:rStyle w:val="normaltextrun"/>
          <w:rFonts w:asciiTheme="majorHAnsi" w:hAnsiTheme="majorHAnsi"/>
          <w:color w:val="000000"/>
          <w:shd w:val="clear" w:color="auto" w:fill="FFFFFF"/>
        </w:rPr>
        <w:t>(c)</w:t>
      </w:r>
      <w:r w:rsidRPr="008E3E07">
        <w:rPr>
          <w:rStyle w:val="normaltextrun"/>
          <w:rFonts w:asciiTheme="majorHAnsi" w:hAnsiTheme="majorHAnsi"/>
          <w:color w:val="000000"/>
          <w:shd w:val="clear" w:color="auto" w:fill="FFFFFF"/>
        </w:rPr>
        <w:tab/>
        <w:t>involves the exploitation or abuse of a child.</w:t>
      </w:r>
    </w:p>
    <w:p w14:paraId="01DB2404" w14:textId="77777777" w:rsidR="008E3E07" w:rsidRPr="008E3E07" w:rsidRDefault="008E3E07" w:rsidP="008E3E07">
      <w:pPr>
        <w:rPr>
          <w:rStyle w:val="normaltextrun"/>
          <w:rFonts w:asciiTheme="majorHAnsi" w:hAnsiTheme="majorHAnsi"/>
          <w:b/>
          <w:bCs/>
          <w:color w:val="000000"/>
          <w:shd w:val="clear" w:color="auto" w:fill="FFFFFF"/>
        </w:rPr>
      </w:pPr>
    </w:p>
    <w:p w14:paraId="4F016CFE" w14:textId="77777777" w:rsidR="008E3E07" w:rsidRPr="008E3E07" w:rsidRDefault="008E3E07" w:rsidP="008E3E07">
      <w:pPr>
        <w:rPr>
          <w:rFonts w:asciiTheme="majorHAnsi" w:hAnsiTheme="majorHAnsi"/>
        </w:rPr>
      </w:pPr>
      <w:r w:rsidRPr="008E3E07">
        <w:rPr>
          <w:rStyle w:val="normaltextrun"/>
          <w:rFonts w:asciiTheme="majorHAnsi" w:hAnsiTheme="majorHAnsi"/>
          <w:b/>
          <w:bCs/>
          <w:color w:val="000000"/>
          <w:shd w:val="clear" w:color="auto" w:fill="FFFFFF"/>
        </w:rPr>
        <w:t>Serious Incident</w:t>
      </w:r>
      <w:r w:rsidRPr="008E3E07">
        <w:rPr>
          <w:rStyle w:val="normaltextrun"/>
          <w:rFonts w:asciiTheme="majorHAnsi" w:hAnsiTheme="majorHAnsi"/>
          <w:color w:val="000000"/>
          <w:shd w:val="clear" w:color="auto" w:fill="FFFFFF"/>
        </w:rPr>
        <w:t xml:space="preserve"> means any of the following which affects any employee, customer, supplier or other person who has dealings with, or is affected by the activities of, a Group Company [or a </w:t>
      </w:r>
      <w:proofErr w:type="gramStart"/>
      <w:r w:rsidRPr="008E3E07">
        <w:rPr>
          <w:rStyle w:val="normaltextrun"/>
          <w:rFonts w:asciiTheme="majorHAnsi" w:hAnsiTheme="majorHAnsi"/>
          <w:color w:val="000000"/>
          <w:shd w:val="clear" w:color="auto" w:fill="FFFFFF"/>
        </w:rPr>
        <w:t>Client</w:t>
      </w:r>
      <w:proofErr w:type="gramEnd"/>
      <w:r w:rsidRPr="008E3E07">
        <w:rPr>
          <w:rStyle w:val="normaltextrun"/>
          <w:rFonts w:asciiTheme="majorHAnsi" w:hAnsiTheme="majorHAnsi"/>
          <w:color w:val="000000"/>
          <w:shd w:val="clear" w:color="auto" w:fill="FFFFFF"/>
        </w:rPr>
        <w:t>] or which occur on or nearby any site, plant, equipment or facility of any Group Company:</w:t>
      </w:r>
      <w:r w:rsidRPr="008E3E07">
        <w:rPr>
          <w:rStyle w:val="eop"/>
          <w:rFonts w:asciiTheme="majorHAnsi" w:hAnsiTheme="majorHAnsi"/>
          <w:color w:val="000000"/>
          <w:shd w:val="clear" w:color="auto" w:fill="FFFFFF"/>
        </w:rPr>
        <w:t> </w:t>
      </w:r>
    </w:p>
    <w:p w14:paraId="04BF2751" w14:textId="77777777" w:rsidR="008E3E07" w:rsidRPr="008E3E07" w:rsidRDefault="008E3E07" w:rsidP="008E3E07">
      <w:pPr>
        <w:rPr>
          <w:rFonts w:asciiTheme="majorHAnsi" w:hAnsiTheme="majorHAnsi"/>
        </w:rPr>
      </w:pPr>
    </w:p>
    <w:p w14:paraId="34540D24" w14:textId="77777777" w:rsidR="008E3E07" w:rsidRPr="008E3E07" w:rsidRDefault="008E3E07" w:rsidP="008E3E07">
      <w:pPr>
        <w:rPr>
          <w:rFonts w:asciiTheme="majorHAnsi" w:hAnsiTheme="majorHAnsi"/>
        </w:rPr>
      </w:pPr>
      <w:r w:rsidRPr="008E3E07">
        <w:rPr>
          <w:rFonts w:asciiTheme="majorHAnsi" w:hAnsiTheme="majorHAnsi"/>
        </w:rPr>
        <w:t>(a)</w:t>
      </w:r>
      <w:r w:rsidRPr="008E3E07">
        <w:rPr>
          <w:rFonts w:asciiTheme="majorHAnsi" w:hAnsiTheme="majorHAnsi"/>
        </w:rPr>
        <w:tab/>
        <w:t xml:space="preserve">an incident resulting in death or permanent injury to any </w:t>
      </w:r>
      <w:proofErr w:type="gramStart"/>
      <w:r w:rsidRPr="008E3E07">
        <w:rPr>
          <w:rFonts w:asciiTheme="majorHAnsi" w:hAnsiTheme="majorHAnsi"/>
        </w:rPr>
        <w:t>person;</w:t>
      </w:r>
      <w:proofErr w:type="gramEnd"/>
    </w:p>
    <w:p w14:paraId="1788F932" w14:textId="77777777" w:rsidR="008E3E07" w:rsidRPr="008E3E07" w:rsidRDefault="008E3E07" w:rsidP="008E3E07">
      <w:pPr>
        <w:rPr>
          <w:rFonts w:asciiTheme="majorHAnsi" w:hAnsiTheme="majorHAnsi"/>
        </w:rPr>
      </w:pPr>
    </w:p>
    <w:p w14:paraId="7CCCA1D7" w14:textId="77777777" w:rsidR="008E3E07" w:rsidRPr="008E3E07" w:rsidRDefault="008E3E07" w:rsidP="008E3E07">
      <w:pPr>
        <w:ind w:left="720" w:hanging="720"/>
        <w:rPr>
          <w:rFonts w:asciiTheme="majorHAnsi" w:hAnsiTheme="majorHAnsi"/>
        </w:rPr>
      </w:pPr>
      <w:r w:rsidRPr="008E3E07">
        <w:rPr>
          <w:rFonts w:asciiTheme="majorHAnsi" w:hAnsiTheme="majorHAnsi"/>
        </w:rPr>
        <w:t>(b)</w:t>
      </w:r>
      <w:r w:rsidRPr="008E3E07">
        <w:rPr>
          <w:rFonts w:asciiTheme="majorHAnsi" w:hAnsiTheme="majorHAnsi"/>
        </w:rPr>
        <w:tab/>
        <w:t xml:space="preserve">any other incident which has a material negative impact on the Environment or the health, safety and security situation (including without limitation any explosion, spill or workplace </w:t>
      </w:r>
      <w:r w:rsidRPr="008E3E07">
        <w:rPr>
          <w:rFonts w:asciiTheme="majorHAnsi" w:hAnsiTheme="majorHAnsi"/>
        </w:rPr>
        <w:lastRenderedPageBreak/>
        <w:t>accident which results in death, serious or multiple injuries or material environmental contamination</w:t>
      </w:r>
      <w:proofErr w:type="gramStart"/>
      <w:r w:rsidRPr="008E3E07">
        <w:rPr>
          <w:rFonts w:asciiTheme="majorHAnsi" w:hAnsiTheme="majorHAnsi"/>
        </w:rPr>
        <w:t>);</w:t>
      </w:r>
      <w:proofErr w:type="gramEnd"/>
    </w:p>
    <w:p w14:paraId="5169BB87" w14:textId="77777777" w:rsidR="008E3E07" w:rsidRPr="008E3E07" w:rsidRDefault="008E3E07" w:rsidP="008E3E07">
      <w:pPr>
        <w:rPr>
          <w:rFonts w:asciiTheme="majorHAnsi" w:hAnsiTheme="majorHAnsi"/>
        </w:rPr>
      </w:pPr>
    </w:p>
    <w:p w14:paraId="604BFEC9" w14:textId="77777777" w:rsidR="008E3E07" w:rsidRPr="008E3E07" w:rsidRDefault="008E3E07" w:rsidP="008E3E07">
      <w:pPr>
        <w:ind w:left="720" w:hanging="720"/>
        <w:rPr>
          <w:rFonts w:asciiTheme="majorHAnsi" w:hAnsiTheme="majorHAnsi"/>
        </w:rPr>
      </w:pPr>
      <w:r w:rsidRPr="008E3E07">
        <w:rPr>
          <w:rFonts w:asciiTheme="majorHAnsi" w:hAnsiTheme="majorHAnsi"/>
        </w:rPr>
        <w:t>(c)</w:t>
      </w:r>
      <w:r w:rsidRPr="008E3E07">
        <w:rPr>
          <w:rFonts w:asciiTheme="majorHAnsi" w:hAnsiTheme="majorHAnsi"/>
        </w:rPr>
        <w:tab/>
        <w:t>any incident of a social nature (including without limitation any violent labour unrest or dispute with local communities</w:t>
      </w:r>
      <w:proofErr w:type="gramStart"/>
      <w:r w:rsidRPr="008E3E07">
        <w:rPr>
          <w:rFonts w:asciiTheme="majorHAnsi" w:hAnsiTheme="majorHAnsi"/>
        </w:rPr>
        <w:t>);</w:t>
      </w:r>
      <w:proofErr w:type="gramEnd"/>
    </w:p>
    <w:p w14:paraId="5E7A4F91" w14:textId="77777777" w:rsidR="008E3E07" w:rsidRPr="008E3E07" w:rsidRDefault="008E3E07" w:rsidP="008E3E07">
      <w:pPr>
        <w:rPr>
          <w:rFonts w:asciiTheme="majorHAnsi" w:hAnsiTheme="majorHAnsi"/>
        </w:rPr>
      </w:pPr>
    </w:p>
    <w:p w14:paraId="154B52C2" w14:textId="77777777" w:rsidR="008E3E07" w:rsidRPr="008E3E07" w:rsidRDefault="008E3E07" w:rsidP="008E3E07">
      <w:pPr>
        <w:rPr>
          <w:rFonts w:asciiTheme="majorHAnsi" w:hAnsiTheme="majorHAnsi"/>
        </w:rPr>
      </w:pPr>
      <w:r w:rsidRPr="008E3E07">
        <w:rPr>
          <w:rFonts w:asciiTheme="majorHAnsi" w:hAnsiTheme="majorHAnsi"/>
        </w:rPr>
        <w:t>(d)</w:t>
      </w:r>
      <w:r w:rsidRPr="008E3E07">
        <w:rPr>
          <w:rFonts w:asciiTheme="majorHAnsi" w:hAnsiTheme="majorHAnsi"/>
        </w:rPr>
        <w:tab/>
        <w:t xml:space="preserve">a Safeguarding </w:t>
      </w:r>
      <w:proofErr w:type="gramStart"/>
      <w:r w:rsidRPr="008E3E07">
        <w:rPr>
          <w:rFonts w:asciiTheme="majorHAnsi" w:hAnsiTheme="majorHAnsi"/>
        </w:rPr>
        <w:t>Violation;</w:t>
      </w:r>
      <w:proofErr w:type="gramEnd"/>
    </w:p>
    <w:p w14:paraId="05B2913B" w14:textId="77777777" w:rsidR="008E3E07" w:rsidRPr="008E3E07" w:rsidRDefault="008E3E07" w:rsidP="008E3E07">
      <w:pPr>
        <w:rPr>
          <w:rFonts w:asciiTheme="majorHAnsi" w:hAnsiTheme="majorHAnsi"/>
        </w:rPr>
      </w:pPr>
    </w:p>
    <w:p w14:paraId="2E7A331E" w14:textId="77777777" w:rsidR="008E3E07" w:rsidRPr="008E3E07" w:rsidRDefault="008E3E07" w:rsidP="008E3E07">
      <w:pPr>
        <w:rPr>
          <w:rFonts w:asciiTheme="majorHAnsi" w:hAnsiTheme="majorHAnsi"/>
        </w:rPr>
      </w:pPr>
      <w:r w:rsidRPr="008E3E07">
        <w:rPr>
          <w:rFonts w:asciiTheme="majorHAnsi" w:hAnsiTheme="majorHAnsi"/>
        </w:rPr>
        <w:t>(e)</w:t>
      </w:r>
      <w:r w:rsidRPr="008E3E07">
        <w:rPr>
          <w:rFonts w:asciiTheme="majorHAnsi" w:hAnsiTheme="majorHAnsi"/>
        </w:rPr>
        <w:tab/>
        <w:t xml:space="preserve">an incident resulting in breach of applicable </w:t>
      </w:r>
      <w:proofErr w:type="gramStart"/>
      <w:r w:rsidRPr="008E3E07">
        <w:rPr>
          <w:rFonts w:asciiTheme="majorHAnsi" w:hAnsiTheme="majorHAnsi"/>
        </w:rPr>
        <w:t>Sanctions;</w:t>
      </w:r>
      <w:proofErr w:type="gramEnd"/>
    </w:p>
    <w:p w14:paraId="2107BF98" w14:textId="77777777" w:rsidR="008E3E07" w:rsidRPr="008E3E07" w:rsidRDefault="008E3E07" w:rsidP="008E3E07">
      <w:pPr>
        <w:rPr>
          <w:rFonts w:asciiTheme="majorHAnsi" w:hAnsiTheme="majorHAnsi"/>
        </w:rPr>
      </w:pPr>
    </w:p>
    <w:p w14:paraId="414DFED0" w14:textId="6029946B" w:rsidR="008E3E07" w:rsidRPr="008E3E07" w:rsidRDefault="008E3E07" w:rsidP="008E3E07">
      <w:pPr>
        <w:ind w:left="720" w:hanging="720"/>
        <w:rPr>
          <w:rFonts w:asciiTheme="majorHAnsi" w:hAnsiTheme="majorHAnsi"/>
        </w:rPr>
      </w:pPr>
      <w:r w:rsidRPr="008E3E07">
        <w:rPr>
          <w:rFonts w:asciiTheme="majorHAnsi" w:hAnsiTheme="majorHAnsi"/>
        </w:rPr>
        <w:t>(f)</w:t>
      </w:r>
      <w:r w:rsidRPr="008E3E07">
        <w:rPr>
          <w:rFonts w:asciiTheme="majorHAnsi" w:hAnsiTheme="majorHAnsi"/>
        </w:rPr>
        <w:tab/>
        <w:t>a material breach of ESG Laws</w:t>
      </w:r>
      <w:r w:rsidR="00CD640B">
        <w:rPr>
          <w:rFonts w:asciiTheme="majorHAnsi" w:hAnsiTheme="majorHAnsi"/>
        </w:rPr>
        <w:t xml:space="preserve"> </w:t>
      </w:r>
      <w:r w:rsidRPr="008E3E07">
        <w:rPr>
          <w:rFonts w:asciiTheme="majorHAnsi" w:hAnsiTheme="majorHAnsi"/>
        </w:rPr>
        <w:t xml:space="preserve">or incident involving, but not limited to, bribery and corruption, fraud, extortion, money laundering, terrorism financing, and tax </w:t>
      </w:r>
      <w:proofErr w:type="gramStart"/>
      <w:r w:rsidRPr="008E3E07">
        <w:rPr>
          <w:rFonts w:asciiTheme="majorHAnsi" w:hAnsiTheme="majorHAnsi"/>
        </w:rPr>
        <w:t>evasion;</w:t>
      </w:r>
      <w:proofErr w:type="gramEnd"/>
    </w:p>
    <w:p w14:paraId="68354E2C" w14:textId="77777777" w:rsidR="008E3E07" w:rsidRPr="008E3E07" w:rsidRDefault="008E3E07" w:rsidP="008E3E07">
      <w:pPr>
        <w:rPr>
          <w:rFonts w:asciiTheme="majorHAnsi" w:hAnsiTheme="majorHAnsi"/>
        </w:rPr>
      </w:pPr>
    </w:p>
    <w:p w14:paraId="6004DB4E" w14:textId="77777777" w:rsidR="008E3E07" w:rsidRPr="008E3E07" w:rsidRDefault="008E3E07" w:rsidP="008E3E07">
      <w:pPr>
        <w:rPr>
          <w:rFonts w:asciiTheme="majorHAnsi" w:hAnsiTheme="majorHAnsi"/>
        </w:rPr>
      </w:pPr>
      <w:r w:rsidRPr="008E3E07">
        <w:rPr>
          <w:rFonts w:asciiTheme="majorHAnsi" w:hAnsiTheme="majorHAnsi"/>
        </w:rPr>
        <w:t>(g)</w:t>
      </w:r>
      <w:r w:rsidRPr="008E3E07">
        <w:rPr>
          <w:rFonts w:asciiTheme="majorHAnsi" w:hAnsiTheme="majorHAnsi"/>
        </w:rPr>
        <w:tab/>
        <w:t>a material cyber security or data protection incident; or</w:t>
      </w:r>
    </w:p>
    <w:p w14:paraId="355E19B3" w14:textId="77777777" w:rsidR="008E3E07" w:rsidRPr="008E3E07" w:rsidRDefault="008E3E07" w:rsidP="008E3E07">
      <w:pPr>
        <w:rPr>
          <w:rFonts w:asciiTheme="majorHAnsi" w:hAnsiTheme="majorHAnsi"/>
        </w:rPr>
      </w:pPr>
    </w:p>
    <w:p w14:paraId="760CC41C" w14:textId="77777777" w:rsidR="008E3E07" w:rsidRPr="008E3E07" w:rsidRDefault="008E3E07" w:rsidP="008E3E07">
      <w:pPr>
        <w:rPr>
          <w:rFonts w:asciiTheme="majorHAnsi" w:hAnsiTheme="majorHAnsi"/>
        </w:rPr>
      </w:pPr>
      <w:r w:rsidRPr="008E3E07">
        <w:rPr>
          <w:rFonts w:asciiTheme="majorHAnsi" w:hAnsiTheme="majorHAnsi"/>
        </w:rPr>
        <w:t>(h)</w:t>
      </w:r>
      <w:r w:rsidRPr="008E3E07">
        <w:rPr>
          <w:rFonts w:asciiTheme="majorHAnsi" w:hAnsiTheme="majorHAnsi"/>
        </w:rPr>
        <w:tab/>
        <w:t>criminal activity or an enquiry from government enforcement authority.</w:t>
      </w:r>
    </w:p>
    <w:p w14:paraId="39AD662E" w14:textId="77777777" w:rsidR="0068098C" w:rsidRDefault="0068098C" w:rsidP="008E3E07"/>
    <w:p w14:paraId="2A458D54" w14:textId="77777777" w:rsidR="00D36133" w:rsidRDefault="00D36133" w:rsidP="00D36133">
      <w:pPr>
        <w:ind w:left="360"/>
      </w:pPr>
    </w:p>
    <w:p w14:paraId="0BD1C130" w14:textId="28FB2F86" w:rsidR="00D36133" w:rsidRPr="00085841" w:rsidRDefault="00D36133" w:rsidP="00D36133">
      <w:pPr>
        <w:pStyle w:val="Heading1"/>
      </w:pPr>
      <w:bookmarkStart w:id="56" w:name="_Toc101900478"/>
      <w:bookmarkStart w:id="57" w:name="_Toc117096462"/>
      <w:r>
        <w:t xml:space="preserve">Annex </w:t>
      </w:r>
      <w:r w:rsidR="00CD2BA7">
        <w:t>5</w:t>
      </w:r>
      <w:r>
        <w:t xml:space="preserve"> – ESG action plan</w:t>
      </w:r>
      <w:bookmarkEnd w:id="56"/>
      <w:r>
        <w:t xml:space="preserve"> </w:t>
      </w:r>
      <w:r w:rsidR="00CD2BA7">
        <w:t>template</w:t>
      </w:r>
      <w:bookmarkEnd w:id="57"/>
    </w:p>
    <w:p w14:paraId="65DCDF92" w14:textId="157E7F21" w:rsidR="00777F6C" w:rsidRDefault="00777F6C" w:rsidP="0003209E">
      <w:pPr>
        <w:spacing w:line="312" w:lineRule="auto"/>
        <w:rPr>
          <w:rFonts w:asciiTheme="minorHAnsi" w:hAnsiTheme="minorHAnsi"/>
        </w:rPr>
      </w:pPr>
    </w:p>
    <w:tbl>
      <w:tblPr>
        <w:tblStyle w:val="GridTable4-Accent2"/>
        <w:tblW w:w="10146" w:type="dxa"/>
        <w:tblLayout w:type="fixed"/>
        <w:tblLook w:val="04A0" w:firstRow="1" w:lastRow="0" w:firstColumn="1" w:lastColumn="0" w:noHBand="0" w:noVBand="1"/>
      </w:tblPr>
      <w:tblGrid>
        <w:gridCol w:w="666"/>
        <w:gridCol w:w="2590"/>
        <w:gridCol w:w="1842"/>
        <w:gridCol w:w="1985"/>
        <w:gridCol w:w="3063"/>
      </w:tblGrid>
      <w:tr w:rsidR="00D36133" w:rsidRPr="00D137E9" w14:paraId="7FC4C99B" w14:textId="77777777" w:rsidTr="00D36133">
        <w:trPr>
          <w:cnfStyle w:val="100000000000" w:firstRow="1" w:lastRow="0" w:firstColumn="0" w:lastColumn="0" w:oddVBand="0" w:evenVBand="0" w:oddHBand="0"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66" w:type="dxa"/>
            <w:vAlign w:val="center"/>
          </w:tcPr>
          <w:p w14:paraId="02BD6E35" w14:textId="77777777" w:rsidR="00D36133" w:rsidRPr="00D36133" w:rsidRDefault="00D36133" w:rsidP="00D36133">
            <w:pPr>
              <w:jc w:val="center"/>
              <w:rPr>
                <w:color w:val="000000" w:themeColor="text1"/>
                <w:sz w:val="22"/>
                <w:szCs w:val="22"/>
              </w:rPr>
            </w:pPr>
            <w:r w:rsidRPr="00D36133">
              <w:rPr>
                <w:color w:val="000000" w:themeColor="text1"/>
                <w:sz w:val="22"/>
                <w:szCs w:val="22"/>
              </w:rPr>
              <w:t>No.</w:t>
            </w:r>
          </w:p>
        </w:tc>
        <w:tc>
          <w:tcPr>
            <w:tcW w:w="2590" w:type="dxa"/>
            <w:vAlign w:val="center"/>
          </w:tcPr>
          <w:p w14:paraId="383988D3" w14:textId="77777777" w:rsidR="00D36133" w:rsidRPr="00D36133" w:rsidRDefault="00D36133" w:rsidP="00D36133">
            <w:pPr>
              <w:jc w:val="center"/>
              <w:cnfStyle w:val="100000000000" w:firstRow="1" w:lastRow="0" w:firstColumn="0" w:lastColumn="0" w:oddVBand="0" w:evenVBand="0" w:oddHBand="0" w:evenHBand="0" w:firstRowFirstColumn="0" w:firstRowLastColumn="0" w:lastRowFirstColumn="0" w:lastRowLastColumn="0"/>
              <w:rPr>
                <w:color w:val="000000" w:themeColor="text1"/>
                <w:sz w:val="22"/>
                <w:szCs w:val="22"/>
              </w:rPr>
            </w:pPr>
            <w:r w:rsidRPr="00D36133">
              <w:rPr>
                <w:color w:val="000000" w:themeColor="text1"/>
                <w:sz w:val="22"/>
                <w:szCs w:val="22"/>
              </w:rPr>
              <w:t>Actions</w:t>
            </w:r>
          </w:p>
        </w:tc>
        <w:tc>
          <w:tcPr>
            <w:tcW w:w="1842" w:type="dxa"/>
            <w:vAlign w:val="center"/>
          </w:tcPr>
          <w:p w14:paraId="1242C885" w14:textId="77777777" w:rsidR="00D36133" w:rsidRPr="00D36133" w:rsidRDefault="00D36133" w:rsidP="00D36133">
            <w:pPr>
              <w:jc w:val="center"/>
              <w:cnfStyle w:val="100000000000" w:firstRow="1" w:lastRow="0" w:firstColumn="0" w:lastColumn="0" w:oddVBand="0" w:evenVBand="0" w:oddHBand="0" w:evenHBand="0" w:firstRowFirstColumn="0" w:firstRowLastColumn="0" w:lastRowFirstColumn="0" w:lastRowLastColumn="0"/>
              <w:rPr>
                <w:color w:val="000000" w:themeColor="text1"/>
                <w:sz w:val="22"/>
                <w:szCs w:val="22"/>
              </w:rPr>
            </w:pPr>
            <w:r w:rsidRPr="00D36133">
              <w:rPr>
                <w:color w:val="000000" w:themeColor="text1"/>
                <w:sz w:val="22"/>
                <w:szCs w:val="22"/>
              </w:rPr>
              <w:t>Responsibility</w:t>
            </w:r>
          </w:p>
        </w:tc>
        <w:tc>
          <w:tcPr>
            <w:tcW w:w="1985" w:type="dxa"/>
            <w:vAlign w:val="center"/>
          </w:tcPr>
          <w:p w14:paraId="271353D6" w14:textId="77777777" w:rsidR="00D36133" w:rsidRPr="00D36133" w:rsidRDefault="00D36133" w:rsidP="00D36133">
            <w:pPr>
              <w:jc w:val="center"/>
              <w:cnfStyle w:val="100000000000" w:firstRow="1" w:lastRow="0" w:firstColumn="0" w:lastColumn="0" w:oddVBand="0" w:evenVBand="0" w:oddHBand="0" w:evenHBand="0" w:firstRowFirstColumn="0" w:firstRowLastColumn="0" w:lastRowFirstColumn="0" w:lastRowLastColumn="0"/>
              <w:rPr>
                <w:color w:val="000000" w:themeColor="text1"/>
                <w:sz w:val="22"/>
                <w:szCs w:val="22"/>
              </w:rPr>
            </w:pPr>
            <w:r w:rsidRPr="00D36133">
              <w:rPr>
                <w:color w:val="000000" w:themeColor="text1"/>
                <w:sz w:val="22"/>
                <w:szCs w:val="22"/>
              </w:rPr>
              <w:t>Completion indicator</w:t>
            </w:r>
          </w:p>
        </w:tc>
        <w:tc>
          <w:tcPr>
            <w:tcW w:w="3063" w:type="dxa"/>
            <w:vAlign w:val="center"/>
          </w:tcPr>
          <w:p w14:paraId="2B83F117" w14:textId="77777777" w:rsidR="00D36133" w:rsidRPr="00D36133" w:rsidRDefault="00D36133" w:rsidP="00D36133">
            <w:pPr>
              <w:jc w:val="center"/>
              <w:cnfStyle w:val="100000000000" w:firstRow="1" w:lastRow="0" w:firstColumn="0" w:lastColumn="0" w:oddVBand="0" w:evenVBand="0" w:oddHBand="0" w:evenHBand="0" w:firstRowFirstColumn="0" w:firstRowLastColumn="0" w:lastRowFirstColumn="0" w:lastRowLastColumn="0"/>
              <w:rPr>
                <w:color w:val="000000" w:themeColor="text1"/>
                <w:sz w:val="22"/>
                <w:szCs w:val="22"/>
              </w:rPr>
            </w:pPr>
            <w:r w:rsidRPr="00D36133">
              <w:rPr>
                <w:color w:val="000000" w:themeColor="text1"/>
                <w:sz w:val="22"/>
                <w:szCs w:val="22"/>
              </w:rPr>
              <w:t>Deadline</w:t>
            </w:r>
          </w:p>
        </w:tc>
      </w:tr>
      <w:tr w:rsidR="00D36133" w:rsidRPr="00D137E9" w14:paraId="51E46CBD" w14:textId="77777777" w:rsidTr="00D3613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66" w:type="dxa"/>
          </w:tcPr>
          <w:p w14:paraId="3B773FBC" w14:textId="77777777" w:rsidR="00D36133" w:rsidRPr="00D137E9" w:rsidRDefault="00D36133" w:rsidP="005D7F86">
            <w:pPr>
              <w:numPr>
                <w:ilvl w:val="0"/>
                <w:numId w:val="34"/>
              </w:numPr>
              <w:autoSpaceDN/>
              <w:spacing w:line="360" w:lineRule="atLeast"/>
              <w:contextualSpacing/>
              <w:jc w:val="center"/>
              <w:textAlignment w:val="auto"/>
            </w:pPr>
          </w:p>
        </w:tc>
        <w:tc>
          <w:tcPr>
            <w:tcW w:w="2590" w:type="dxa"/>
          </w:tcPr>
          <w:p w14:paraId="68D4F605" w14:textId="77777777" w:rsidR="00D36133" w:rsidRPr="00D137E9" w:rsidRDefault="00D36133" w:rsidP="009339BE">
            <w:pPr>
              <w:cnfStyle w:val="000000100000" w:firstRow="0" w:lastRow="0" w:firstColumn="0" w:lastColumn="0" w:oddVBand="0" w:evenVBand="0" w:oddHBand="1" w:evenHBand="0" w:firstRowFirstColumn="0" w:firstRowLastColumn="0" w:lastRowFirstColumn="0" w:lastRowLastColumn="0"/>
              <w:rPr>
                <w:lang w:val="en-US"/>
              </w:rPr>
            </w:pPr>
          </w:p>
        </w:tc>
        <w:tc>
          <w:tcPr>
            <w:tcW w:w="1842" w:type="dxa"/>
          </w:tcPr>
          <w:p w14:paraId="4CEF1F24" w14:textId="77777777" w:rsidR="00D36133" w:rsidRPr="00D137E9" w:rsidRDefault="00D36133" w:rsidP="009339BE">
            <w:pPr>
              <w:jc w:val="center"/>
              <w:cnfStyle w:val="000000100000" w:firstRow="0" w:lastRow="0" w:firstColumn="0" w:lastColumn="0" w:oddVBand="0" w:evenVBand="0" w:oddHBand="1" w:evenHBand="0" w:firstRowFirstColumn="0" w:firstRowLastColumn="0" w:lastRowFirstColumn="0" w:lastRowLastColumn="0"/>
            </w:pPr>
          </w:p>
        </w:tc>
        <w:tc>
          <w:tcPr>
            <w:tcW w:w="1985" w:type="dxa"/>
          </w:tcPr>
          <w:p w14:paraId="0C8A958D" w14:textId="77777777" w:rsidR="00D36133" w:rsidRPr="00D137E9" w:rsidRDefault="00D36133" w:rsidP="009339BE">
            <w:pPr>
              <w:jc w:val="center"/>
              <w:cnfStyle w:val="000000100000" w:firstRow="0" w:lastRow="0" w:firstColumn="0" w:lastColumn="0" w:oddVBand="0" w:evenVBand="0" w:oddHBand="1" w:evenHBand="0" w:firstRowFirstColumn="0" w:firstRowLastColumn="0" w:lastRowFirstColumn="0" w:lastRowLastColumn="0"/>
            </w:pPr>
          </w:p>
        </w:tc>
        <w:tc>
          <w:tcPr>
            <w:tcW w:w="3063" w:type="dxa"/>
          </w:tcPr>
          <w:p w14:paraId="3B980429" w14:textId="77777777" w:rsidR="00D36133" w:rsidRPr="00D137E9" w:rsidRDefault="00D36133" w:rsidP="009339BE">
            <w:pPr>
              <w:jc w:val="center"/>
              <w:cnfStyle w:val="000000100000" w:firstRow="0" w:lastRow="0" w:firstColumn="0" w:lastColumn="0" w:oddVBand="0" w:evenVBand="0" w:oddHBand="1" w:evenHBand="0" w:firstRowFirstColumn="0" w:firstRowLastColumn="0" w:lastRowFirstColumn="0" w:lastRowLastColumn="0"/>
            </w:pPr>
          </w:p>
        </w:tc>
      </w:tr>
      <w:tr w:rsidR="00D36133" w:rsidRPr="00D137E9" w14:paraId="3D8AF040" w14:textId="77777777" w:rsidTr="00D36133">
        <w:trPr>
          <w:trHeight w:val="290"/>
        </w:trPr>
        <w:tc>
          <w:tcPr>
            <w:cnfStyle w:val="001000000000" w:firstRow="0" w:lastRow="0" w:firstColumn="1" w:lastColumn="0" w:oddVBand="0" w:evenVBand="0" w:oddHBand="0" w:evenHBand="0" w:firstRowFirstColumn="0" w:firstRowLastColumn="0" w:lastRowFirstColumn="0" w:lastRowLastColumn="0"/>
            <w:tcW w:w="666" w:type="dxa"/>
          </w:tcPr>
          <w:p w14:paraId="432C7251" w14:textId="77777777" w:rsidR="00D36133" w:rsidRPr="00D137E9" w:rsidRDefault="00D36133" w:rsidP="005D7F86">
            <w:pPr>
              <w:numPr>
                <w:ilvl w:val="0"/>
                <w:numId w:val="34"/>
              </w:numPr>
              <w:autoSpaceDN/>
              <w:spacing w:line="360" w:lineRule="atLeast"/>
              <w:contextualSpacing/>
              <w:jc w:val="center"/>
              <w:textAlignment w:val="auto"/>
            </w:pPr>
          </w:p>
        </w:tc>
        <w:tc>
          <w:tcPr>
            <w:tcW w:w="2590" w:type="dxa"/>
          </w:tcPr>
          <w:p w14:paraId="1B2A573C" w14:textId="77777777" w:rsidR="00D36133" w:rsidRPr="00D137E9" w:rsidRDefault="00D36133" w:rsidP="009339BE">
            <w:pPr>
              <w:cnfStyle w:val="000000000000" w:firstRow="0" w:lastRow="0" w:firstColumn="0" w:lastColumn="0" w:oddVBand="0" w:evenVBand="0" w:oddHBand="0" w:evenHBand="0" w:firstRowFirstColumn="0" w:firstRowLastColumn="0" w:lastRowFirstColumn="0" w:lastRowLastColumn="0"/>
              <w:rPr>
                <w:lang w:val="en-US"/>
              </w:rPr>
            </w:pPr>
          </w:p>
        </w:tc>
        <w:tc>
          <w:tcPr>
            <w:tcW w:w="1842" w:type="dxa"/>
          </w:tcPr>
          <w:p w14:paraId="4261490D" w14:textId="77777777" w:rsidR="00D36133" w:rsidRPr="00D137E9" w:rsidRDefault="00D36133" w:rsidP="009339BE">
            <w:pPr>
              <w:jc w:val="center"/>
              <w:cnfStyle w:val="000000000000" w:firstRow="0" w:lastRow="0" w:firstColumn="0" w:lastColumn="0" w:oddVBand="0" w:evenVBand="0" w:oddHBand="0" w:evenHBand="0" w:firstRowFirstColumn="0" w:firstRowLastColumn="0" w:lastRowFirstColumn="0" w:lastRowLastColumn="0"/>
            </w:pPr>
          </w:p>
        </w:tc>
        <w:tc>
          <w:tcPr>
            <w:tcW w:w="1985" w:type="dxa"/>
          </w:tcPr>
          <w:p w14:paraId="293C50AA" w14:textId="77777777" w:rsidR="00D36133" w:rsidRPr="00D137E9" w:rsidRDefault="00D36133" w:rsidP="009339BE">
            <w:pPr>
              <w:jc w:val="center"/>
              <w:cnfStyle w:val="000000000000" w:firstRow="0" w:lastRow="0" w:firstColumn="0" w:lastColumn="0" w:oddVBand="0" w:evenVBand="0" w:oddHBand="0" w:evenHBand="0" w:firstRowFirstColumn="0" w:firstRowLastColumn="0" w:lastRowFirstColumn="0" w:lastRowLastColumn="0"/>
            </w:pPr>
          </w:p>
        </w:tc>
        <w:tc>
          <w:tcPr>
            <w:tcW w:w="3063" w:type="dxa"/>
          </w:tcPr>
          <w:p w14:paraId="09EF548A" w14:textId="77777777" w:rsidR="00D36133" w:rsidRPr="00D137E9" w:rsidRDefault="00D36133" w:rsidP="009339BE">
            <w:pPr>
              <w:jc w:val="center"/>
              <w:cnfStyle w:val="000000000000" w:firstRow="0" w:lastRow="0" w:firstColumn="0" w:lastColumn="0" w:oddVBand="0" w:evenVBand="0" w:oddHBand="0" w:evenHBand="0" w:firstRowFirstColumn="0" w:firstRowLastColumn="0" w:lastRowFirstColumn="0" w:lastRowLastColumn="0"/>
            </w:pPr>
          </w:p>
        </w:tc>
      </w:tr>
    </w:tbl>
    <w:p w14:paraId="4D14D0E6" w14:textId="77777777" w:rsidR="0068098C" w:rsidRDefault="0068098C" w:rsidP="0003209E">
      <w:pPr>
        <w:spacing w:line="312" w:lineRule="auto"/>
        <w:rPr>
          <w:rFonts w:asciiTheme="minorHAnsi" w:hAnsiTheme="minorHAnsi"/>
        </w:rPr>
      </w:pPr>
    </w:p>
    <w:p w14:paraId="715EE909" w14:textId="7670853A" w:rsidR="00F85093" w:rsidRDefault="00F85093" w:rsidP="00F85093">
      <w:pPr>
        <w:pStyle w:val="Heading1"/>
      </w:pPr>
      <w:bookmarkStart w:id="58" w:name="_Toc117096463"/>
      <w:r>
        <w:t>Annex</w:t>
      </w:r>
      <w:r w:rsidR="00CD2BA7">
        <w:t xml:space="preserve"> 6 – Serious incident reporting template</w:t>
      </w:r>
      <w:bookmarkEnd w:id="58"/>
    </w:p>
    <w:p w14:paraId="7BFBDD6F" w14:textId="77777777" w:rsidR="00A1221B" w:rsidRDefault="00A1221B" w:rsidP="00A1221B"/>
    <w:tbl>
      <w:tblPr>
        <w:tblStyle w:val="ListTable4-Accent2"/>
        <w:tblW w:w="9229" w:type="dxa"/>
        <w:tblLook w:val="04A0" w:firstRow="1" w:lastRow="0" w:firstColumn="1" w:lastColumn="0" w:noHBand="0" w:noVBand="1"/>
      </w:tblPr>
      <w:tblGrid>
        <w:gridCol w:w="2547"/>
        <w:gridCol w:w="6682"/>
      </w:tblGrid>
      <w:tr w:rsidR="00A1221B" w:rsidRPr="00AD3BE6" w14:paraId="7455341C" w14:textId="77777777" w:rsidTr="00540AA8">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229" w:type="dxa"/>
            <w:gridSpan w:val="2"/>
            <w:hideMark/>
          </w:tcPr>
          <w:p w14:paraId="3550B5A4" w14:textId="14F47A65" w:rsidR="00A1221B" w:rsidRPr="00AD3BE6" w:rsidRDefault="00540AA8" w:rsidP="009339BE">
            <w:pPr>
              <w:rPr>
                <w:b w:val="0"/>
              </w:rPr>
            </w:pPr>
            <w:r>
              <w:rPr>
                <w:color w:val="auto"/>
              </w:rPr>
              <w:t>Serious incident report</w:t>
            </w:r>
          </w:p>
        </w:tc>
      </w:tr>
      <w:tr w:rsidR="00540AA8" w14:paraId="47AC28A1" w14:textId="77777777" w:rsidTr="000A0E8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47" w:type="dxa"/>
            <w:vAlign w:val="center"/>
          </w:tcPr>
          <w:p w14:paraId="6833C8D0" w14:textId="4F9A7A6E" w:rsidR="00540AA8" w:rsidRPr="005768FD" w:rsidRDefault="00540AA8" w:rsidP="000A0E8E">
            <w:pPr>
              <w:rPr>
                <w:bCs w:val="0"/>
              </w:rPr>
            </w:pPr>
            <w:r w:rsidRPr="005768FD">
              <w:rPr>
                <w:bCs w:val="0"/>
              </w:rPr>
              <w:t>Fund manager name</w:t>
            </w:r>
          </w:p>
        </w:tc>
        <w:tc>
          <w:tcPr>
            <w:tcW w:w="6682" w:type="dxa"/>
          </w:tcPr>
          <w:p w14:paraId="25ABB785" w14:textId="77777777" w:rsidR="00540AA8" w:rsidRPr="005C642B" w:rsidRDefault="00540AA8" w:rsidP="009339BE">
            <w:pPr>
              <w:cnfStyle w:val="000000100000" w:firstRow="0" w:lastRow="0" w:firstColumn="0" w:lastColumn="0" w:oddVBand="0" w:evenVBand="0" w:oddHBand="1" w:evenHBand="0" w:firstRowFirstColumn="0" w:firstRowLastColumn="0" w:lastRowFirstColumn="0" w:lastRowLastColumn="0"/>
            </w:pPr>
          </w:p>
        </w:tc>
      </w:tr>
      <w:tr w:rsidR="00540AA8" w14:paraId="34484664" w14:textId="77777777" w:rsidTr="000A0E8E">
        <w:trPr>
          <w:trHeight w:val="255"/>
        </w:trPr>
        <w:tc>
          <w:tcPr>
            <w:cnfStyle w:val="001000000000" w:firstRow="0" w:lastRow="0" w:firstColumn="1" w:lastColumn="0" w:oddVBand="0" w:evenVBand="0" w:oddHBand="0" w:evenHBand="0" w:firstRowFirstColumn="0" w:firstRowLastColumn="0" w:lastRowFirstColumn="0" w:lastRowLastColumn="0"/>
            <w:tcW w:w="2547" w:type="dxa"/>
            <w:vAlign w:val="center"/>
          </w:tcPr>
          <w:p w14:paraId="73037883" w14:textId="7E730536" w:rsidR="00540AA8" w:rsidRPr="005768FD" w:rsidRDefault="005768FD" w:rsidP="000A0E8E">
            <w:pPr>
              <w:rPr>
                <w:bCs w:val="0"/>
              </w:rPr>
            </w:pPr>
            <w:r w:rsidRPr="005768FD">
              <w:rPr>
                <w:bCs w:val="0"/>
              </w:rPr>
              <w:t>Portfolio company name</w:t>
            </w:r>
          </w:p>
        </w:tc>
        <w:tc>
          <w:tcPr>
            <w:tcW w:w="6682" w:type="dxa"/>
          </w:tcPr>
          <w:p w14:paraId="673340C2" w14:textId="77777777" w:rsidR="00540AA8" w:rsidRPr="005C642B" w:rsidRDefault="00540AA8" w:rsidP="009339BE">
            <w:pPr>
              <w:cnfStyle w:val="000000000000" w:firstRow="0" w:lastRow="0" w:firstColumn="0" w:lastColumn="0" w:oddVBand="0" w:evenVBand="0" w:oddHBand="0" w:evenHBand="0" w:firstRowFirstColumn="0" w:firstRowLastColumn="0" w:lastRowFirstColumn="0" w:lastRowLastColumn="0"/>
            </w:pPr>
          </w:p>
        </w:tc>
      </w:tr>
      <w:tr w:rsidR="00A1221B" w14:paraId="68F94AD7" w14:textId="77777777" w:rsidTr="000A0E8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47" w:type="dxa"/>
            <w:vAlign w:val="center"/>
            <w:hideMark/>
          </w:tcPr>
          <w:p w14:paraId="03BD06B8" w14:textId="77777777" w:rsidR="00A1221B" w:rsidRPr="00540AA8" w:rsidRDefault="00A1221B" w:rsidP="000A0E8E">
            <w:pPr>
              <w:rPr>
                <w:b w:val="0"/>
              </w:rPr>
            </w:pPr>
            <w:r w:rsidRPr="00540AA8">
              <w:t>Date of report</w:t>
            </w:r>
          </w:p>
        </w:tc>
        <w:tc>
          <w:tcPr>
            <w:tcW w:w="6682" w:type="dxa"/>
            <w:hideMark/>
          </w:tcPr>
          <w:p w14:paraId="05B76DBB" w14:textId="77777777" w:rsidR="00A1221B" w:rsidRPr="005C642B" w:rsidRDefault="00A1221B" w:rsidP="009339BE">
            <w:pPr>
              <w:cnfStyle w:val="000000100000" w:firstRow="0" w:lastRow="0" w:firstColumn="0" w:lastColumn="0" w:oddVBand="0" w:evenVBand="0" w:oddHBand="1" w:evenHBand="0" w:firstRowFirstColumn="0" w:firstRowLastColumn="0" w:lastRowFirstColumn="0" w:lastRowLastColumn="0"/>
            </w:pPr>
            <w:r w:rsidRPr="005C642B">
              <w:t> </w:t>
            </w:r>
          </w:p>
        </w:tc>
      </w:tr>
      <w:tr w:rsidR="00A1221B" w14:paraId="6C7E94E6" w14:textId="77777777" w:rsidTr="000A0E8E">
        <w:trPr>
          <w:trHeight w:val="255"/>
        </w:trPr>
        <w:tc>
          <w:tcPr>
            <w:cnfStyle w:val="001000000000" w:firstRow="0" w:lastRow="0" w:firstColumn="1" w:lastColumn="0" w:oddVBand="0" w:evenVBand="0" w:oddHBand="0" w:evenHBand="0" w:firstRowFirstColumn="0" w:firstRowLastColumn="0" w:lastRowFirstColumn="0" w:lastRowLastColumn="0"/>
            <w:tcW w:w="2547" w:type="dxa"/>
            <w:vAlign w:val="center"/>
          </w:tcPr>
          <w:p w14:paraId="6033DD26" w14:textId="77777777" w:rsidR="00A1221B" w:rsidRPr="00540AA8" w:rsidRDefault="00A1221B" w:rsidP="000A0E8E">
            <w:pPr>
              <w:rPr>
                <w:b w:val="0"/>
              </w:rPr>
            </w:pPr>
            <w:r w:rsidRPr="00540AA8">
              <w:t>Date and time of incident</w:t>
            </w:r>
          </w:p>
        </w:tc>
        <w:tc>
          <w:tcPr>
            <w:tcW w:w="6682" w:type="dxa"/>
          </w:tcPr>
          <w:p w14:paraId="40B7F6A9" w14:textId="77777777" w:rsidR="00A1221B" w:rsidRPr="005C642B" w:rsidRDefault="00A1221B" w:rsidP="009339BE">
            <w:pPr>
              <w:pStyle w:val="List"/>
              <w:ind w:left="720" w:firstLine="0"/>
              <w:cnfStyle w:val="000000000000" w:firstRow="0" w:lastRow="0" w:firstColumn="0" w:lastColumn="0" w:oddVBand="0" w:evenVBand="0" w:oddHBand="0" w:evenHBand="0" w:firstRowFirstColumn="0" w:firstRowLastColumn="0" w:lastRowFirstColumn="0" w:lastRowLastColumn="0"/>
            </w:pPr>
          </w:p>
        </w:tc>
      </w:tr>
      <w:tr w:rsidR="00A1221B" w14:paraId="0D581DCE" w14:textId="77777777" w:rsidTr="000A0E8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47" w:type="dxa"/>
            <w:vAlign w:val="center"/>
          </w:tcPr>
          <w:p w14:paraId="4F231DC9" w14:textId="77777777" w:rsidR="00A1221B" w:rsidRPr="00540AA8" w:rsidRDefault="00A1221B" w:rsidP="000A0E8E">
            <w:pPr>
              <w:rPr>
                <w:b w:val="0"/>
              </w:rPr>
            </w:pPr>
            <w:r w:rsidRPr="00540AA8">
              <w:t>Type of incident</w:t>
            </w:r>
          </w:p>
        </w:tc>
        <w:tc>
          <w:tcPr>
            <w:tcW w:w="6682" w:type="dxa"/>
          </w:tcPr>
          <w:p w14:paraId="113A86F5" w14:textId="2355F229" w:rsidR="00A1221B" w:rsidRPr="00DD7918" w:rsidRDefault="00A1221B" w:rsidP="005768FD">
            <w:pPr>
              <w:cnfStyle w:val="000000100000" w:firstRow="0" w:lastRow="0" w:firstColumn="0" w:lastColumn="0" w:oddVBand="0" w:evenVBand="0" w:oddHBand="1" w:evenHBand="0" w:firstRowFirstColumn="0" w:firstRowLastColumn="0" w:lastRowFirstColumn="0" w:lastRowLastColumn="0"/>
              <w:rPr>
                <w:i/>
                <w:iCs/>
              </w:rPr>
            </w:pPr>
            <w:r w:rsidRPr="00DD7918">
              <w:rPr>
                <w:i/>
                <w:iCs/>
              </w:rPr>
              <w:t>Fatality, serious injury, safeguarding</w:t>
            </w:r>
            <w:r w:rsidR="0098375A" w:rsidRPr="00DD7918">
              <w:rPr>
                <w:i/>
                <w:iCs/>
              </w:rPr>
              <w:t xml:space="preserve"> event</w:t>
            </w:r>
            <w:r w:rsidRPr="00DD7918">
              <w:rPr>
                <w:i/>
                <w:iCs/>
              </w:rPr>
              <w:t>,</w:t>
            </w:r>
            <w:r w:rsidR="0098375A" w:rsidRPr="00DD7918">
              <w:rPr>
                <w:rStyle w:val="FootnoteReference"/>
                <w:i/>
                <w:iCs/>
              </w:rPr>
              <w:footnoteReference w:id="21"/>
            </w:r>
            <w:r w:rsidRPr="00DD7918">
              <w:rPr>
                <w:i/>
                <w:iCs/>
              </w:rPr>
              <w:t xml:space="preserve"> human right</w:t>
            </w:r>
            <w:r w:rsidR="004708F1" w:rsidRPr="00DD7918">
              <w:rPr>
                <w:i/>
                <w:iCs/>
              </w:rPr>
              <w:t>s</w:t>
            </w:r>
            <w:r w:rsidRPr="00DD7918">
              <w:rPr>
                <w:i/>
                <w:iCs/>
              </w:rPr>
              <w:t xml:space="preserve"> incident, </w:t>
            </w:r>
            <w:r w:rsidR="004708F1" w:rsidRPr="00DD7918">
              <w:rPr>
                <w:i/>
                <w:iCs/>
              </w:rPr>
              <w:t>material data breach</w:t>
            </w:r>
            <w:r w:rsidR="000428B6">
              <w:rPr>
                <w:i/>
                <w:iCs/>
              </w:rPr>
              <w:t xml:space="preserve"> or cybersecurity incident</w:t>
            </w:r>
            <w:r w:rsidR="004708F1" w:rsidRPr="00DD7918">
              <w:rPr>
                <w:i/>
                <w:iCs/>
              </w:rPr>
              <w:t xml:space="preserve">, community unrest, </w:t>
            </w:r>
            <w:r w:rsidRPr="00DD7918">
              <w:rPr>
                <w:i/>
                <w:iCs/>
              </w:rPr>
              <w:t xml:space="preserve">labour </w:t>
            </w:r>
            <w:r w:rsidR="00DD7918" w:rsidRPr="00DD7918">
              <w:rPr>
                <w:i/>
                <w:iCs/>
              </w:rPr>
              <w:t>strikes</w:t>
            </w:r>
            <w:r w:rsidRPr="00DD7918">
              <w:rPr>
                <w:i/>
                <w:iCs/>
              </w:rPr>
              <w:t>, significant environmental event</w:t>
            </w:r>
            <w:r w:rsidR="007E7611">
              <w:rPr>
                <w:i/>
                <w:iCs/>
              </w:rPr>
              <w:t>, material fraud</w:t>
            </w:r>
            <w:r w:rsidR="0013663A">
              <w:rPr>
                <w:i/>
                <w:iCs/>
              </w:rPr>
              <w:t>,</w:t>
            </w:r>
            <w:r w:rsidR="007E7611">
              <w:rPr>
                <w:i/>
                <w:iCs/>
              </w:rPr>
              <w:t xml:space="preserve"> corruption</w:t>
            </w:r>
            <w:r w:rsidR="0013663A">
              <w:rPr>
                <w:i/>
                <w:iCs/>
              </w:rPr>
              <w:t xml:space="preserve"> or extortion</w:t>
            </w:r>
            <w:r w:rsidR="007E7611">
              <w:rPr>
                <w:i/>
                <w:iCs/>
              </w:rPr>
              <w:t>,</w:t>
            </w:r>
            <w:r w:rsidR="0013663A">
              <w:rPr>
                <w:i/>
                <w:iCs/>
              </w:rPr>
              <w:t xml:space="preserve"> money laundering or embezzlement, sanctions breach,</w:t>
            </w:r>
            <w:r w:rsidRPr="00DD7918">
              <w:rPr>
                <w:i/>
                <w:iCs/>
              </w:rPr>
              <w:t xml:space="preserve"> </w:t>
            </w:r>
            <w:r w:rsidR="000428B6">
              <w:rPr>
                <w:i/>
                <w:iCs/>
              </w:rPr>
              <w:t xml:space="preserve">criminal activity, legal or regulatory breach, </w:t>
            </w:r>
            <w:r w:rsidRPr="00DD7918">
              <w:rPr>
                <w:i/>
                <w:iCs/>
              </w:rPr>
              <w:t>etc</w:t>
            </w:r>
          </w:p>
        </w:tc>
      </w:tr>
      <w:tr w:rsidR="000A0E8E" w14:paraId="5906C542" w14:textId="77777777" w:rsidTr="000A0E8E">
        <w:trPr>
          <w:trHeight w:val="255"/>
        </w:trPr>
        <w:tc>
          <w:tcPr>
            <w:cnfStyle w:val="001000000000" w:firstRow="0" w:lastRow="0" w:firstColumn="1" w:lastColumn="0" w:oddVBand="0" w:evenVBand="0" w:oddHBand="0" w:evenHBand="0" w:firstRowFirstColumn="0" w:firstRowLastColumn="0" w:lastRowFirstColumn="0" w:lastRowLastColumn="0"/>
            <w:tcW w:w="2547" w:type="dxa"/>
            <w:vAlign w:val="center"/>
          </w:tcPr>
          <w:p w14:paraId="0F1B9B5F" w14:textId="7DD224B7" w:rsidR="000A0E8E" w:rsidRPr="009827AF" w:rsidRDefault="009827AF" w:rsidP="000A0E8E">
            <w:pPr>
              <w:rPr>
                <w:bCs w:val="0"/>
              </w:rPr>
            </w:pPr>
            <w:r w:rsidRPr="009827AF">
              <w:rPr>
                <w:bCs w:val="0"/>
              </w:rPr>
              <w:lastRenderedPageBreak/>
              <w:t xml:space="preserve">Victims </w:t>
            </w:r>
          </w:p>
        </w:tc>
        <w:tc>
          <w:tcPr>
            <w:tcW w:w="6682" w:type="dxa"/>
          </w:tcPr>
          <w:p w14:paraId="31244F66" w14:textId="0CF3AC70" w:rsidR="000A0E8E" w:rsidRPr="00DD7918" w:rsidRDefault="009827AF" w:rsidP="005768FD">
            <w:pPr>
              <w:cnfStyle w:val="000000000000" w:firstRow="0" w:lastRow="0" w:firstColumn="0" w:lastColumn="0" w:oddVBand="0" w:evenVBand="0" w:oddHBand="0" w:evenHBand="0" w:firstRowFirstColumn="0" w:firstRowLastColumn="0" w:lastRowFirstColumn="0" w:lastRowLastColumn="0"/>
              <w:rPr>
                <w:i/>
                <w:iCs/>
              </w:rPr>
            </w:pPr>
            <w:r>
              <w:rPr>
                <w:i/>
                <w:iCs/>
              </w:rPr>
              <w:t>Number and type of victims (</w:t>
            </w:r>
            <w:proofErr w:type="gramStart"/>
            <w:r>
              <w:rPr>
                <w:i/>
                <w:iCs/>
              </w:rPr>
              <w:t>i</w:t>
            </w:r>
            <w:r w:rsidR="0098240B">
              <w:rPr>
                <w:i/>
                <w:iCs/>
              </w:rPr>
              <w:t>.</w:t>
            </w:r>
            <w:r>
              <w:rPr>
                <w:i/>
                <w:iCs/>
              </w:rPr>
              <w:t>e</w:t>
            </w:r>
            <w:r w:rsidR="0098240B">
              <w:rPr>
                <w:i/>
                <w:iCs/>
              </w:rPr>
              <w:t>.</w:t>
            </w:r>
            <w:proofErr w:type="gramEnd"/>
            <w:r>
              <w:rPr>
                <w:i/>
                <w:iCs/>
              </w:rPr>
              <w:t xml:space="preserve"> employees, contractors, </w:t>
            </w:r>
            <w:r w:rsidR="00B875D5">
              <w:rPr>
                <w:i/>
                <w:iCs/>
              </w:rPr>
              <w:t>customers, members of the public etc)</w:t>
            </w:r>
            <w:r w:rsidR="00056710">
              <w:rPr>
                <w:rStyle w:val="FootnoteReference"/>
                <w:i/>
                <w:iCs/>
              </w:rPr>
              <w:footnoteReference w:id="22"/>
            </w:r>
          </w:p>
        </w:tc>
      </w:tr>
      <w:tr w:rsidR="00A1221B" w14:paraId="50A0AD80" w14:textId="77777777" w:rsidTr="000A0E8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47" w:type="dxa"/>
            <w:vAlign w:val="center"/>
            <w:hideMark/>
          </w:tcPr>
          <w:p w14:paraId="087C0F2D" w14:textId="3501DA59" w:rsidR="00A1221B" w:rsidRPr="00540AA8" w:rsidRDefault="00A1221B" w:rsidP="000A0E8E">
            <w:pPr>
              <w:rPr>
                <w:b w:val="0"/>
              </w:rPr>
            </w:pPr>
            <w:r w:rsidRPr="00540AA8">
              <w:t xml:space="preserve">Description of </w:t>
            </w:r>
            <w:r w:rsidR="0098375A">
              <w:t>events</w:t>
            </w:r>
          </w:p>
        </w:tc>
        <w:tc>
          <w:tcPr>
            <w:tcW w:w="6682" w:type="dxa"/>
            <w:hideMark/>
          </w:tcPr>
          <w:p w14:paraId="47910C66" w14:textId="6F8C3709" w:rsidR="00A1221B" w:rsidRPr="00056710" w:rsidRDefault="00A1221B" w:rsidP="005D7F86">
            <w:pPr>
              <w:pStyle w:val="List"/>
              <w:numPr>
                <w:ilvl w:val="0"/>
                <w:numId w:val="38"/>
              </w:numPr>
              <w:tabs>
                <w:tab w:val="left" w:pos="3240"/>
              </w:tabs>
              <w:autoSpaceDN/>
              <w:spacing w:after="140" w:line="280" w:lineRule="atLeast"/>
              <w:contextualSpacing w:val="0"/>
              <w:jc w:val="both"/>
              <w:textAlignment w:val="auto"/>
              <w:cnfStyle w:val="000000100000" w:firstRow="0" w:lastRow="0" w:firstColumn="0" w:lastColumn="0" w:oddVBand="0" w:evenVBand="0" w:oddHBand="1" w:evenHBand="0" w:firstRowFirstColumn="0" w:firstRowLastColumn="0" w:lastRowFirstColumn="0" w:lastRowLastColumn="0"/>
              <w:rPr>
                <w:i/>
                <w:iCs/>
              </w:rPr>
            </w:pPr>
            <w:r w:rsidRPr="00056710">
              <w:rPr>
                <w:i/>
                <w:iCs/>
              </w:rPr>
              <w:t>Summary of number of individuals involved, including witnesses, differentiating between employees, contractors, and members of public or authorities</w:t>
            </w:r>
          </w:p>
          <w:p w14:paraId="29FA4180" w14:textId="5A190C05" w:rsidR="00B70965" w:rsidRPr="00B70965" w:rsidRDefault="00B70965" w:rsidP="005D7F86">
            <w:pPr>
              <w:pStyle w:val="List"/>
              <w:numPr>
                <w:ilvl w:val="0"/>
                <w:numId w:val="38"/>
              </w:numPr>
              <w:tabs>
                <w:tab w:val="left" w:pos="3240"/>
              </w:tabs>
              <w:autoSpaceDN/>
              <w:spacing w:after="140" w:line="280" w:lineRule="atLeast"/>
              <w:contextualSpacing w:val="0"/>
              <w:jc w:val="both"/>
              <w:textAlignment w:val="auto"/>
              <w:cnfStyle w:val="000000100000" w:firstRow="0" w:lastRow="0" w:firstColumn="0" w:lastColumn="0" w:oddVBand="0" w:evenVBand="0" w:oddHBand="1" w:evenHBand="0" w:firstRowFirstColumn="0" w:firstRowLastColumn="0" w:lastRowFirstColumn="0" w:lastRowLastColumn="0"/>
            </w:pPr>
            <w:r>
              <w:rPr>
                <w:i/>
                <w:iCs/>
              </w:rPr>
              <w:t>S</w:t>
            </w:r>
            <w:r w:rsidR="00A1221B" w:rsidRPr="00056710">
              <w:rPr>
                <w:i/>
                <w:iCs/>
              </w:rPr>
              <w:t>equence of events</w:t>
            </w:r>
            <w:r>
              <w:rPr>
                <w:i/>
                <w:iCs/>
              </w:rPr>
              <w:t xml:space="preserve">, including </w:t>
            </w:r>
            <w:r w:rsidR="009636F6">
              <w:rPr>
                <w:i/>
                <w:iCs/>
              </w:rPr>
              <w:t xml:space="preserve">immediate causes. </w:t>
            </w:r>
          </w:p>
          <w:p w14:paraId="63911A09" w14:textId="567A396F" w:rsidR="00A1221B" w:rsidRPr="005C642B" w:rsidRDefault="00A1221B" w:rsidP="005D7F86">
            <w:pPr>
              <w:pStyle w:val="List"/>
              <w:numPr>
                <w:ilvl w:val="0"/>
                <w:numId w:val="38"/>
              </w:numPr>
              <w:tabs>
                <w:tab w:val="left" w:pos="3240"/>
              </w:tabs>
              <w:autoSpaceDN/>
              <w:spacing w:after="140" w:line="280" w:lineRule="atLeast"/>
              <w:contextualSpacing w:val="0"/>
              <w:jc w:val="both"/>
              <w:textAlignment w:val="auto"/>
              <w:cnfStyle w:val="000000100000" w:firstRow="0" w:lastRow="0" w:firstColumn="0" w:lastColumn="0" w:oddVBand="0" w:evenVBand="0" w:oddHBand="1" w:evenHBand="0" w:firstRowFirstColumn="0" w:firstRowLastColumn="0" w:lastRowFirstColumn="0" w:lastRowLastColumn="0"/>
            </w:pPr>
            <w:r w:rsidRPr="00056710">
              <w:rPr>
                <w:i/>
                <w:iCs/>
              </w:rPr>
              <w:t>Any publicity or media resulting from the incident</w:t>
            </w:r>
          </w:p>
        </w:tc>
      </w:tr>
      <w:tr w:rsidR="00A1221B" w14:paraId="5261D5A0" w14:textId="77777777" w:rsidTr="000A0E8E">
        <w:trPr>
          <w:trHeight w:val="510"/>
        </w:trPr>
        <w:tc>
          <w:tcPr>
            <w:cnfStyle w:val="001000000000" w:firstRow="0" w:lastRow="0" w:firstColumn="1" w:lastColumn="0" w:oddVBand="0" w:evenVBand="0" w:oddHBand="0" w:evenHBand="0" w:firstRowFirstColumn="0" w:firstRowLastColumn="0" w:lastRowFirstColumn="0" w:lastRowLastColumn="0"/>
            <w:tcW w:w="2547" w:type="dxa"/>
            <w:vAlign w:val="center"/>
            <w:hideMark/>
          </w:tcPr>
          <w:p w14:paraId="3F2CE65C" w14:textId="77777777" w:rsidR="00A1221B" w:rsidRPr="00540AA8" w:rsidRDefault="00A1221B" w:rsidP="000A0E8E">
            <w:pPr>
              <w:rPr>
                <w:b w:val="0"/>
              </w:rPr>
            </w:pPr>
            <w:r w:rsidRPr="00540AA8">
              <w:t>Investee management response</w:t>
            </w:r>
          </w:p>
        </w:tc>
        <w:tc>
          <w:tcPr>
            <w:tcW w:w="6682" w:type="dxa"/>
            <w:hideMark/>
          </w:tcPr>
          <w:p w14:paraId="388E2F9D" w14:textId="77777777" w:rsidR="00A1221B" w:rsidRPr="00B74F20" w:rsidRDefault="00A1221B" w:rsidP="005D7F86">
            <w:pPr>
              <w:pStyle w:val="List"/>
              <w:numPr>
                <w:ilvl w:val="0"/>
                <w:numId w:val="37"/>
              </w:numPr>
              <w:tabs>
                <w:tab w:val="left" w:pos="3240"/>
              </w:tabs>
              <w:autoSpaceDN/>
              <w:spacing w:after="140" w:line="280" w:lineRule="atLeast"/>
              <w:contextualSpacing w:val="0"/>
              <w:jc w:val="both"/>
              <w:textAlignment w:val="auto"/>
              <w:cnfStyle w:val="000000000000" w:firstRow="0" w:lastRow="0" w:firstColumn="0" w:lastColumn="0" w:oddVBand="0" w:evenVBand="0" w:oddHBand="0" w:evenHBand="0" w:firstRowFirstColumn="0" w:firstRowLastColumn="0" w:lastRowFirstColumn="0" w:lastRowLastColumn="0"/>
              <w:rPr>
                <w:i/>
                <w:iCs/>
              </w:rPr>
            </w:pPr>
            <w:r w:rsidRPr="00B74F20">
              <w:rPr>
                <w:i/>
                <w:iCs/>
              </w:rPr>
              <w:t xml:space="preserve">Investee view of incident – degree of severity, possible </w:t>
            </w:r>
            <w:proofErr w:type="gramStart"/>
            <w:r w:rsidRPr="00B74F20">
              <w:rPr>
                <w:i/>
                <w:iCs/>
              </w:rPr>
              <w:t>uncertainties</w:t>
            </w:r>
            <w:proofErr w:type="gramEnd"/>
            <w:r w:rsidRPr="00B74F20">
              <w:rPr>
                <w:i/>
                <w:iCs/>
              </w:rPr>
              <w:t xml:space="preserve"> or disputed facts to be investigated.</w:t>
            </w:r>
          </w:p>
          <w:p w14:paraId="41C56BDB" w14:textId="77777777" w:rsidR="00A1221B" w:rsidRPr="00B74F20" w:rsidRDefault="00A1221B" w:rsidP="005D7F86">
            <w:pPr>
              <w:pStyle w:val="List"/>
              <w:numPr>
                <w:ilvl w:val="0"/>
                <w:numId w:val="36"/>
              </w:numPr>
              <w:tabs>
                <w:tab w:val="left" w:pos="3240"/>
              </w:tabs>
              <w:autoSpaceDN/>
              <w:spacing w:after="140" w:line="280" w:lineRule="atLeast"/>
              <w:contextualSpacing w:val="0"/>
              <w:jc w:val="both"/>
              <w:textAlignment w:val="auto"/>
              <w:cnfStyle w:val="000000000000" w:firstRow="0" w:lastRow="0" w:firstColumn="0" w:lastColumn="0" w:oddVBand="0" w:evenVBand="0" w:oddHBand="0" w:evenHBand="0" w:firstRowFirstColumn="0" w:firstRowLastColumn="0" w:lastRowFirstColumn="0" w:lastRowLastColumn="0"/>
              <w:rPr>
                <w:i/>
                <w:iCs/>
              </w:rPr>
            </w:pPr>
            <w:r w:rsidRPr="00B74F20">
              <w:rPr>
                <w:i/>
                <w:iCs/>
              </w:rPr>
              <w:t>Status of investigation.</w:t>
            </w:r>
          </w:p>
          <w:p w14:paraId="4DC797E2" w14:textId="77777777" w:rsidR="00A1221B" w:rsidRPr="00B74F20" w:rsidRDefault="00A1221B" w:rsidP="005D7F86">
            <w:pPr>
              <w:pStyle w:val="List"/>
              <w:numPr>
                <w:ilvl w:val="0"/>
                <w:numId w:val="36"/>
              </w:numPr>
              <w:tabs>
                <w:tab w:val="left" w:pos="3240"/>
              </w:tabs>
              <w:autoSpaceDN/>
              <w:spacing w:after="140" w:line="280" w:lineRule="atLeast"/>
              <w:contextualSpacing w:val="0"/>
              <w:jc w:val="both"/>
              <w:textAlignment w:val="auto"/>
              <w:cnfStyle w:val="000000000000" w:firstRow="0" w:lastRow="0" w:firstColumn="0" w:lastColumn="0" w:oddVBand="0" w:evenVBand="0" w:oddHBand="0" w:evenHBand="0" w:firstRowFirstColumn="0" w:firstRowLastColumn="0" w:lastRowFirstColumn="0" w:lastRowLastColumn="0"/>
              <w:rPr>
                <w:i/>
                <w:iCs/>
              </w:rPr>
            </w:pPr>
            <w:r w:rsidRPr="00B74F20">
              <w:rPr>
                <w:i/>
                <w:iCs/>
              </w:rPr>
              <w:t>Individuals or organisations responsible for managing incident. Also indicate if a third party (authorities, investigators/ consultant) has been involved.</w:t>
            </w:r>
          </w:p>
          <w:p w14:paraId="7D1AA572" w14:textId="77777777" w:rsidR="00A1221B" w:rsidRDefault="00A1221B" w:rsidP="005D7F86">
            <w:pPr>
              <w:pStyle w:val="List"/>
              <w:numPr>
                <w:ilvl w:val="0"/>
                <w:numId w:val="36"/>
              </w:numPr>
              <w:tabs>
                <w:tab w:val="left" w:pos="3240"/>
              </w:tabs>
              <w:autoSpaceDN/>
              <w:spacing w:after="140" w:line="280" w:lineRule="atLeast"/>
              <w:contextualSpacing w:val="0"/>
              <w:jc w:val="both"/>
              <w:textAlignment w:val="auto"/>
              <w:cnfStyle w:val="000000000000" w:firstRow="0" w:lastRow="0" w:firstColumn="0" w:lastColumn="0" w:oddVBand="0" w:evenVBand="0" w:oddHBand="0" w:evenHBand="0" w:firstRowFirstColumn="0" w:firstRowLastColumn="0" w:lastRowFirstColumn="0" w:lastRowLastColumn="0"/>
              <w:rPr>
                <w:i/>
                <w:iCs/>
              </w:rPr>
            </w:pPr>
            <w:r w:rsidRPr="00B74F20">
              <w:rPr>
                <w:i/>
                <w:iCs/>
              </w:rPr>
              <w:t xml:space="preserve">Immediate actions taken by investee and other parties. If a safeguarding incident indicate what necessary measures been taken to ensure that the victim is </w:t>
            </w:r>
            <w:proofErr w:type="gramStart"/>
            <w:r w:rsidRPr="00B74F20">
              <w:rPr>
                <w:i/>
                <w:iCs/>
              </w:rPr>
              <w:t>safe</w:t>
            </w:r>
            <w:proofErr w:type="gramEnd"/>
            <w:r w:rsidRPr="00B74F20">
              <w:rPr>
                <w:i/>
                <w:iCs/>
              </w:rPr>
              <w:t xml:space="preserve"> and confidentiality respected.</w:t>
            </w:r>
          </w:p>
          <w:p w14:paraId="3B14AE35" w14:textId="4D0795EA" w:rsidR="0098240B" w:rsidRPr="00B74F20" w:rsidRDefault="00E2706A" w:rsidP="005D7F86">
            <w:pPr>
              <w:pStyle w:val="List"/>
              <w:numPr>
                <w:ilvl w:val="0"/>
                <w:numId w:val="36"/>
              </w:numPr>
              <w:tabs>
                <w:tab w:val="left" w:pos="3240"/>
              </w:tabs>
              <w:autoSpaceDN/>
              <w:spacing w:after="140" w:line="280" w:lineRule="atLeast"/>
              <w:contextualSpacing w:val="0"/>
              <w:jc w:val="both"/>
              <w:textAlignment w:val="auto"/>
              <w:cnfStyle w:val="000000000000" w:firstRow="0" w:lastRow="0" w:firstColumn="0" w:lastColumn="0" w:oddVBand="0" w:evenVBand="0" w:oddHBand="0" w:evenHBand="0" w:firstRowFirstColumn="0" w:firstRowLastColumn="0" w:lastRowFirstColumn="0" w:lastRowLastColumn="0"/>
              <w:rPr>
                <w:i/>
                <w:iCs/>
              </w:rPr>
            </w:pPr>
            <w:r>
              <w:rPr>
                <w:i/>
                <w:iCs/>
              </w:rPr>
              <w:t xml:space="preserve">Details of reporting to authorities or regulators when required. </w:t>
            </w:r>
          </w:p>
          <w:p w14:paraId="0249F949" w14:textId="77777777" w:rsidR="00A1221B" w:rsidRPr="00B74F20" w:rsidRDefault="00A1221B" w:rsidP="005D7F86">
            <w:pPr>
              <w:pStyle w:val="List"/>
              <w:numPr>
                <w:ilvl w:val="0"/>
                <w:numId w:val="36"/>
              </w:numPr>
              <w:tabs>
                <w:tab w:val="left" w:pos="3240"/>
              </w:tabs>
              <w:autoSpaceDN/>
              <w:spacing w:after="140" w:line="280" w:lineRule="atLeast"/>
              <w:contextualSpacing w:val="0"/>
              <w:jc w:val="both"/>
              <w:textAlignment w:val="auto"/>
              <w:cnfStyle w:val="000000000000" w:firstRow="0" w:lastRow="0" w:firstColumn="0" w:lastColumn="0" w:oddVBand="0" w:evenVBand="0" w:oddHBand="0" w:evenHBand="0" w:firstRowFirstColumn="0" w:firstRowLastColumn="0" w:lastRowFirstColumn="0" w:lastRowLastColumn="0"/>
              <w:rPr>
                <w:i/>
                <w:iCs/>
              </w:rPr>
            </w:pPr>
            <w:r w:rsidRPr="00B74F20">
              <w:rPr>
                <w:i/>
                <w:iCs/>
              </w:rPr>
              <w:t>In the case of safeguarding, what measures have been taken to rehabilitate (</w:t>
            </w:r>
            <w:proofErr w:type="gramStart"/>
            <w:r w:rsidRPr="00B74F20">
              <w:rPr>
                <w:i/>
                <w:iCs/>
              </w:rPr>
              <w:t>e.g.</w:t>
            </w:r>
            <w:proofErr w:type="gramEnd"/>
            <w:r w:rsidRPr="00B74F20">
              <w:rPr>
                <w:i/>
                <w:iCs/>
              </w:rPr>
              <w:t xml:space="preserve"> access to medical, psychological and legal support) or restore (e.g. return of property, payment of due wages) the victim? Was this remedy requested by the victim? </w:t>
            </w:r>
          </w:p>
          <w:p w14:paraId="21C5A444" w14:textId="77777777" w:rsidR="00A1221B" w:rsidRPr="00B74F20" w:rsidRDefault="00A1221B" w:rsidP="005D7F86">
            <w:pPr>
              <w:pStyle w:val="List"/>
              <w:numPr>
                <w:ilvl w:val="0"/>
                <w:numId w:val="36"/>
              </w:numPr>
              <w:tabs>
                <w:tab w:val="left" w:pos="3240"/>
              </w:tabs>
              <w:autoSpaceDN/>
              <w:spacing w:after="140" w:line="280" w:lineRule="atLeast"/>
              <w:contextualSpacing w:val="0"/>
              <w:jc w:val="both"/>
              <w:textAlignment w:val="auto"/>
              <w:cnfStyle w:val="000000000000" w:firstRow="0" w:lastRow="0" w:firstColumn="0" w:lastColumn="0" w:oddVBand="0" w:evenVBand="0" w:oddHBand="0" w:evenHBand="0" w:firstRowFirstColumn="0" w:firstRowLastColumn="0" w:lastRowFirstColumn="0" w:lastRowLastColumn="0"/>
              <w:rPr>
                <w:i/>
                <w:iCs/>
              </w:rPr>
            </w:pPr>
            <w:r w:rsidRPr="00B74F20">
              <w:rPr>
                <w:i/>
                <w:iCs/>
              </w:rPr>
              <w:t>Reports produced (and outstanding, if any).</w:t>
            </w:r>
          </w:p>
          <w:p w14:paraId="25193062" w14:textId="50F462C2" w:rsidR="00A1221B" w:rsidRPr="00B74F20" w:rsidRDefault="00A1221B" w:rsidP="005D7F86">
            <w:pPr>
              <w:pStyle w:val="List"/>
              <w:numPr>
                <w:ilvl w:val="0"/>
                <w:numId w:val="36"/>
              </w:numPr>
              <w:tabs>
                <w:tab w:val="left" w:pos="3240"/>
              </w:tabs>
              <w:autoSpaceDN/>
              <w:spacing w:after="140" w:line="280" w:lineRule="atLeast"/>
              <w:contextualSpacing w:val="0"/>
              <w:jc w:val="both"/>
              <w:textAlignment w:val="auto"/>
              <w:cnfStyle w:val="000000000000" w:firstRow="0" w:lastRow="0" w:firstColumn="0" w:lastColumn="0" w:oddVBand="0" w:evenVBand="0" w:oddHBand="0" w:evenHBand="0" w:firstRowFirstColumn="0" w:firstRowLastColumn="0" w:lastRowFirstColumn="0" w:lastRowLastColumn="0"/>
              <w:rPr>
                <w:i/>
                <w:iCs/>
              </w:rPr>
            </w:pPr>
            <w:r w:rsidRPr="00B74F20">
              <w:rPr>
                <w:i/>
                <w:iCs/>
              </w:rPr>
              <w:t>Monitoring/reporting arrangements to follow up on efficacy of actions taken.</w:t>
            </w:r>
          </w:p>
        </w:tc>
      </w:tr>
      <w:tr w:rsidR="00B74F20" w14:paraId="1290FEDA" w14:textId="77777777" w:rsidTr="000A0E8E">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547" w:type="dxa"/>
            <w:vAlign w:val="center"/>
          </w:tcPr>
          <w:p w14:paraId="3597DC55" w14:textId="6E4495B8" w:rsidR="00B74F20" w:rsidRPr="00540AA8" w:rsidRDefault="00B74F20" w:rsidP="00B74F20">
            <w:r>
              <w:t>Root-cause analysis</w:t>
            </w:r>
          </w:p>
        </w:tc>
        <w:tc>
          <w:tcPr>
            <w:tcW w:w="6682" w:type="dxa"/>
          </w:tcPr>
          <w:p w14:paraId="1DEC6FFD" w14:textId="583099AC" w:rsidR="00B74F20" w:rsidRPr="005C642B" w:rsidRDefault="00B74F20" w:rsidP="005D7F86">
            <w:pPr>
              <w:pStyle w:val="ListParagraph"/>
              <w:numPr>
                <w:ilvl w:val="0"/>
                <w:numId w:val="39"/>
              </w:numPr>
              <w:cnfStyle w:val="000000100000" w:firstRow="0" w:lastRow="0" w:firstColumn="0" w:lastColumn="0" w:oddVBand="0" w:evenVBand="0" w:oddHBand="1" w:evenHBand="0" w:firstRowFirstColumn="0" w:firstRowLastColumn="0" w:lastRowFirstColumn="0" w:lastRowLastColumn="0"/>
            </w:pPr>
            <w:r w:rsidRPr="00B74F20">
              <w:rPr>
                <w:i/>
                <w:iCs/>
              </w:rPr>
              <w:t xml:space="preserve">Initial assessment of the likely initiating event or failing from which all other causes or failings sprang. Root causes are generally due to management or organisational failings (rather than blaming an individual). </w:t>
            </w:r>
          </w:p>
        </w:tc>
      </w:tr>
      <w:tr w:rsidR="00B74F20" w14:paraId="6C16F9FA" w14:textId="77777777" w:rsidTr="000A0E8E">
        <w:trPr>
          <w:trHeight w:val="525"/>
        </w:trPr>
        <w:tc>
          <w:tcPr>
            <w:cnfStyle w:val="001000000000" w:firstRow="0" w:lastRow="0" w:firstColumn="1" w:lastColumn="0" w:oddVBand="0" w:evenVBand="0" w:oddHBand="0" w:evenHBand="0" w:firstRowFirstColumn="0" w:firstRowLastColumn="0" w:lastRowFirstColumn="0" w:lastRowLastColumn="0"/>
            <w:tcW w:w="2547" w:type="dxa"/>
            <w:vAlign w:val="center"/>
          </w:tcPr>
          <w:p w14:paraId="762B4153" w14:textId="72C7C35C" w:rsidR="00B74F20" w:rsidRPr="00540AA8" w:rsidRDefault="00B74F20" w:rsidP="00B74F20">
            <w:r>
              <w:t>Corrective actions</w:t>
            </w:r>
          </w:p>
        </w:tc>
        <w:tc>
          <w:tcPr>
            <w:tcW w:w="6682" w:type="dxa"/>
          </w:tcPr>
          <w:p w14:paraId="7475F3CD" w14:textId="640E198A" w:rsidR="00B74F20" w:rsidRPr="006D0255" w:rsidRDefault="00B74F20" w:rsidP="005D7F86">
            <w:pPr>
              <w:pStyle w:val="ListParagraph"/>
              <w:numPr>
                <w:ilvl w:val="0"/>
                <w:numId w:val="39"/>
              </w:numPr>
              <w:cnfStyle w:val="000000000000" w:firstRow="0" w:lastRow="0" w:firstColumn="0" w:lastColumn="0" w:oddVBand="0" w:evenVBand="0" w:oddHBand="0" w:evenHBand="0" w:firstRowFirstColumn="0" w:firstRowLastColumn="0" w:lastRowFirstColumn="0" w:lastRowLastColumn="0"/>
              <w:rPr>
                <w:i/>
                <w:iCs/>
              </w:rPr>
            </w:pPr>
            <w:r w:rsidRPr="006D0255">
              <w:rPr>
                <w:i/>
                <w:iCs/>
              </w:rPr>
              <w:t xml:space="preserve">Initial </w:t>
            </w:r>
            <w:r w:rsidR="006D0255" w:rsidRPr="006D0255">
              <w:rPr>
                <w:i/>
                <w:iCs/>
              </w:rPr>
              <w:t xml:space="preserve">corrective actions identified to prevent a recurrence. </w:t>
            </w:r>
          </w:p>
        </w:tc>
      </w:tr>
      <w:tr w:rsidR="00B74F20" w14:paraId="389CA1E3" w14:textId="77777777" w:rsidTr="000A0E8E">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547" w:type="dxa"/>
            <w:vAlign w:val="center"/>
            <w:hideMark/>
          </w:tcPr>
          <w:p w14:paraId="0E4D338B" w14:textId="77777777" w:rsidR="00B74F20" w:rsidRPr="00540AA8" w:rsidRDefault="00B74F20" w:rsidP="00B74F20">
            <w:pPr>
              <w:rPr>
                <w:b w:val="0"/>
              </w:rPr>
            </w:pPr>
            <w:r w:rsidRPr="00540AA8">
              <w:t>Conclusion</w:t>
            </w:r>
          </w:p>
        </w:tc>
        <w:tc>
          <w:tcPr>
            <w:tcW w:w="6682" w:type="dxa"/>
            <w:hideMark/>
          </w:tcPr>
          <w:p w14:paraId="42BF1BDC" w14:textId="0874F33F" w:rsidR="00B74F20" w:rsidRPr="006D0255" w:rsidRDefault="00B74F20" w:rsidP="005D7F86">
            <w:pPr>
              <w:pStyle w:val="ListParagraph"/>
              <w:numPr>
                <w:ilvl w:val="0"/>
                <w:numId w:val="39"/>
              </w:numPr>
              <w:cnfStyle w:val="000000100000" w:firstRow="0" w:lastRow="0" w:firstColumn="0" w:lastColumn="0" w:oddVBand="0" w:evenVBand="0" w:oddHBand="1" w:evenHBand="0" w:firstRowFirstColumn="0" w:firstRowLastColumn="0" w:lastRowFirstColumn="0" w:lastRowLastColumn="0"/>
              <w:rPr>
                <w:i/>
                <w:iCs/>
              </w:rPr>
            </w:pPr>
            <w:r w:rsidRPr="006D0255">
              <w:rPr>
                <w:i/>
                <w:iCs/>
              </w:rPr>
              <w:t xml:space="preserve">Next steps: whether to close the case, or proceed </w:t>
            </w:r>
            <w:r w:rsidR="006D0255" w:rsidRPr="006D0255">
              <w:rPr>
                <w:i/>
                <w:iCs/>
              </w:rPr>
              <w:t xml:space="preserve">with </w:t>
            </w:r>
            <w:r w:rsidRPr="006D0255">
              <w:rPr>
                <w:i/>
                <w:iCs/>
              </w:rPr>
              <w:t xml:space="preserve">investigations, how to do so, and the rationale for it. </w:t>
            </w:r>
          </w:p>
        </w:tc>
      </w:tr>
    </w:tbl>
    <w:p w14:paraId="601FAC0A" w14:textId="77777777" w:rsidR="00BC2AFF" w:rsidRDefault="00BC2AFF" w:rsidP="00BC2AFF"/>
    <w:p w14:paraId="43E600C5" w14:textId="77777777" w:rsidR="00BC2AFF" w:rsidRDefault="00BC2AFF" w:rsidP="00BC2AFF"/>
    <w:p w14:paraId="5BC766A4" w14:textId="417E99E9" w:rsidR="008F586A" w:rsidRDefault="008F586A" w:rsidP="008F586A">
      <w:pPr>
        <w:pStyle w:val="Heading1"/>
      </w:pPr>
      <w:bookmarkStart w:id="59" w:name="_Toc117096464"/>
      <w:r>
        <w:lastRenderedPageBreak/>
        <w:t>Annex 7 – Fund-level grievance mechanism</w:t>
      </w:r>
      <w:r w:rsidR="000B42C5">
        <w:t xml:space="preserve"> [template]</w:t>
      </w:r>
      <w:bookmarkEnd w:id="59"/>
    </w:p>
    <w:p w14:paraId="460D37D9" w14:textId="77777777" w:rsidR="008F586A" w:rsidRDefault="008F586A" w:rsidP="008F586A"/>
    <w:p w14:paraId="01884D8C" w14:textId="75D39CEE" w:rsidR="008F586A" w:rsidRDefault="00705859" w:rsidP="00A632EA">
      <w:pPr>
        <w:pStyle w:val="Heading2-numbered"/>
      </w:pPr>
      <w:r>
        <w:t>Which stakeholders can use our grievance mechanism?</w:t>
      </w:r>
    </w:p>
    <w:p w14:paraId="4A0AD784" w14:textId="23152AE1" w:rsidR="009C3B92" w:rsidRDefault="009876DE" w:rsidP="00A632EA">
      <w:r>
        <w:t xml:space="preserve">Any stakeholder </w:t>
      </w:r>
      <w:r w:rsidR="00C0601F" w:rsidRPr="00C0601F">
        <w:t>affected, or likely to be affected, by the fund’s activities, including th</w:t>
      </w:r>
      <w:r w:rsidR="00C0601F">
        <w:t>e activities</w:t>
      </w:r>
      <w:r w:rsidR="00C0601F" w:rsidRPr="00C0601F">
        <w:t xml:space="preserve"> of a portfolio company.</w:t>
      </w:r>
      <w:r w:rsidR="000932BB">
        <w:t xml:space="preserve"> For example, employees, contractors, </w:t>
      </w:r>
      <w:r w:rsidR="00990B0A">
        <w:t xml:space="preserve">supply-chain partners, </w:t>
      </w:r>
      <w:r w:rsidR="000932BB">
        <w:t xml:space="preserve">customers, local community members etc. </w:t>
      </w:r>
    </w:p>
    <w:p w14:paraId="3DA9C5A9" w14:textId="77777777" w:rsidR="0059478C" w:rsidRDefault="0059478C" w:rsidP="00A632EA"/>
    <w:p w14:paraId="74B3C003" w14:textId="6697A400" w:rsidR="0059478C" w:rsidRDefault="009C3B92" w:rsidP="0059478C">
      <w:pPr>
        <w:pStyle w:val="Heading2-numbered"/>
      </w:pPr>
      <w:r>
        <w:t xml:space="preserve">How can stakeholders submit a </w:t>
      </w:r>
      <w:r w:rsidR="003B190F">
        <w:t>complaint?</w:t>
      </w:r>
    </w:p>
    <w:p w14:paraId="50D5DB90" w14:textId="1B272295" w:rsidR="00686B25" w:rsidRPr="00686B25" w:rsidRDefault="0059478C" w:rsidP="00686B25">
      <w:pPr>
        <w:pStyle w:val="ListBullet"/>
        <w:numPr>
          <w:ilvl w:val="0"/>
          <w:numId w:val="0"/>
        </w:numPr>
        <w:ind w:left="360" w:hanging="360"/>
      </w:pPr>
      <w:r>
        <w:t xml:space="preserve">Via our website or the following email: </w:t>
      </w:r>
      <w:proofErr w:type="spellStart"/>
      <w:r w:rsidRPr="0059478C">
        <w:rPr>
          <w:highlight w:val="yellow"/>
        </w:rPr>
        <w:t>xxxxx</w:t>
      </w:r>
      <w:proofErr w:type="spellEnd"/>
    </w:p>
    <w:p w14:paraId="4AD6AACF" w14:textId="77777777" w:rsidR="003B190F" w:rsidRDefault="003B190F" w:rsidP="00A632EA"/>
    <w:p w14:paraId="123CA1C3" w14:textId="76C9B345" w:rsidR="003B190F" w:rsidRPr="00705859" w:rsidRDefault="003B190F" w:rsidP="00A632EA">
      <w:pPr>
        <w:pStyle w:val="Heading2-numbered"/>
      </w:pPr>
      <w:r>
        <w:t>What responsibilities do we have towards complainants?</w:t>
      </w:r>
    </w:p>
    <w:p w14:paraId="5B11FCBA" w14:textId="3F07A182" w:rsidR="00D51FED" w:rsidRDefault="00D51FED" w:rsidP="00A632EA">
      <w:r>
        <w:t>We will protect the identit</w:t>
      </w:r>
      <w:r w:rsidR="00990B0A">
        <w:t>ies</w:t>
      </w:r>
      <w:r>
        <w:t xml:space="preserve"> of </w:t>
      </w:r>
      <w:r w:rsidR="00990B0A">
        <w:t xml:space="preserve">all </w:t>
      </w:r>
      <w:r>
        <w:t xml:space="preserve">complainants. </w:t>
      </w:r>
      <w:r w:rsidR="00686678">
        <w:t xml:space="preserve">Any </w:t>
      </w:r>
      <w:r w:rsidR="00AF06FD">
        <w:t>assessment of eligibility or subsequent investigation will consider the best interests of potential victims</w:t>
      </w:r>
      <w:r w:rsidR="000D034C">
        <w:t xml:space="preserve"> and </w:t>
      </w:r>
      <w:r w:rsidR="00500403">
        <w:t xml:space="preserve">be designed to </w:t>
      </w:r>
      <w:r w:rsidR="000D034C">
        <w:t xml:space="preserve">protect complainants from reprisals. </w:t>
      </w:r>
    </w:p>
    <w:p w14:paraId="00D9BD83" w14:textId="77777777" w:rsidR="00D51FED" w:rsidRDefault="00D51FED" w:rsidP="00A632EA"/>
    <w:p w14:paraId="39B27117" w14:textId="3C713097" w:rsidR="00705859" w:rsidRDefault="00E72FE0" w:rsidP="00A632EA">
      <w:pPr>
        <w:pStyle w:val="Heading2-numbered"/>
      </w:pPr>
      <w:r>
        <w:t>What types of complaints will be eligible for further investigation?</w:t>
      </w:r>
    </w:p>
    <w:p w14:paraId="2C9D9DEA" w14:textId="7E2E729E" w:rsidR="00B96350" w:rsidRDefault="007061F2" w:rsidP="00B96350">
      <w:pPr>
        <w:pStyle w:val="ListBullet"/>
      </w:pPr>
      <w:r>
        <w:t xml:space="preserve">If the complaint is about a portfolio company, the fund must have a current financial relationship with that </w:t>
      </w:r>
      <w:r w:rsidR="00500403">
        <w:t>entity</w:t>
      </w:r>
      <w:r w:rsidR="005B462F">
        <w:t xml:space="preserve">. </w:t>
      </w:r>
    </w:p>
    <w:p w14:paraId="317AA75C" w14:textId="4D90422D" w:rsidR="005B462F" w:rsidRPr="005B462F" w:rsidRDefault="005B462F" w:rsidP="008D2904">
      <w:pPr>
        <w:pStyle w:val="ListBullet"/>
      </w:pPr>
      <w:r>
        <w:t xml:space="preserve">The complaint must contain allegations </w:t>
      </w:r>
      <w:r w:rsidR="008D2904">
        <w:t xml:space="preserve">associated with </w:t>
      </w:r>
      <w:r w:rsidR="00500403">
        <w:t>material</w:t>
      </w:r>
      <w:r w:rsidR="008D2904">
        <w:t xml:space="preserve"> adverse impacts or risks, including breaches of the fund’s reference framework. </w:t>
      </w:r>
    </w:p>
    <w:p w14:paraId="412521AA" w14:textId="0EF02451" w:rsidR="00686B25" w:rsidRDefault="00686B25" w:rsidP="00686B25">
      <w:pPr>
        <w:pStyle w:val="ListBullet"/>
      </w:pPr>
      <w:r>
        <w:t xml:space="preserve">Anonymous complaints may be eligible. However, </w:t>
      </w:r>
      <w:r w:rsidR="00F640F9">
        <w:t xml:space="preserve">it may be harder to confirm eligibility in the absence of specific details. </w:t>
      </w:r>
    </w:p>
    <w:p w14:paraId="1F2B5B6C" w14:textId="524CE7E0" w:rsidR="00667C53" w:rsidRPr="00667C53" w:rsidRDefault="00667C53" w:rsidP="00667C53">
      <w:pPr>
        <w:pStyle w:val="ListBullet"/>
      </w:pPr>
      <w:r>
        <w:t xml:space="preserve">Complaints </w:t>
      </w:r>
      <w:r w:rsidR="00C0601F">
        <w:t>intended</w:t>
      </w:r>
      <w:r w:rsidR="00D3597F">
        <w:t xml:space="preserve"> to be vexatious are not eligible. </w:t>
      </w:r>
    </w:p>
    <w:p w14:paraId="1221E413" w14:textId="77777777" w:rsidR="00E72FE0" w:rsidRDefault="00E72FE0" w:rsidP="00A632EA"/>
    <w:p w14:paraId="1B038BBA" w14:textId="7760729C" w:rsidR="00E72FE0" w:rsidRDefault="004C3D96" w:rsidP="00A632EA">
      <w:pPr>
        <w:pStyle w:val="Heading2-numbered"/>
      </w:pPr>
      <w:r>
        <w:t xml:space="preserve">Who is responsible for assessing the eligibility </w:t>
      </w:r>
      <w:r w:rsidR="00285A67">
        <w:t>of the complaint?</w:t>
      </w:r>
    </w:p>
    <w:p w14:paraId="5949B367" w14:textId="1321E2FE" w:rsidR="00285A67" w:rsidRDefault="00654F01" w:rsidP="00A632EA">
      <w:r>
        <w:t xml:space="preserve">The ESG Officer is responsible for assessing the eligibility of the complaint and will make a recommendation to a senior partner about whether to </w:t>
      </w:r>
      <w:proofErr w:type="gramStart"/>
      <w:r>
        <w:t>conduct an investigation</w:t>
      </w:r>
      <w:proofErr w:type="gramEnd"/>
      <w:r>
        <w:t xml:space="preserve">. </w:t>
      </w:r>
    </w:p>
    <w:p w14:paraId="3C1EC9CE" w14:textId="77777777" w:rsidR="00D51FED" w:rsidRDefault="00D51FED" w:rsidP="00A632EA"/>
    <w:p w14:paraId="37B66B78" w14:textId="71F7253E" w:rsidR="00285A67" w:rsidRDefault="00285A67" w:rsidP="00A632EA">
      <w:pPr>
        <w:pStyle w:val="Heading2-numbered"/>
      </w:pPr>
      <w:r>
        <w:t>Who is responsible for investigating an eligible complaint?</w:t>
      </w:r>
    </w:p>
    <w:p w14:paraId="24EEE428" w14:textId="3BFA23FC" w:rsidR="003B190F" w:rsidRDefault="0023095F" w:rsidP="00A632EA">
      <w:r>
        <w:t xml:space="preserve">Following senior partner approval, the ESG Officer is responsible for investigating an eligible complaint. </w:t>
      </w:r>
      <w:r w:rsidR="000D034C">
        <w:t xml:space="preserve">The ESG Officer may appoint </w:t>
      </w:r>
      <w:r w:rsidR="0043188A">
        <w:t xml:space="preserve">a consultant to support with challenging or complex complaints. </w:t>
      </w:r>
    </w:p>
    <w:p w14:paraId="5E6E1E21" w14:textId="77777777" w:rsidR="0043188A" w:rsidRDefault="0043188A" w:rsidP="00A632EA"/>
    <w:p w14:paraId="5B20E055" w14:textId="30E9A3EB" w:rsidR="003B190F" w:rsidRDefault="00D70C65" w:rsidP="00A632EA">
      <w:pPr>
        <w:pStyle w:val="Heading2-numbered"/>
      </w:pPr>
      <w:r>
        <w:t>What are the timelines for the investigation?</w:t>
      </w:r>
    </w:p>
    <w:p w14:paraId="4A8593DB" w14:textId="4928F881" w:rsidR="00285A67" w:rsidRDefault="007F2977" w:rsidP="00CB5B03">
      <w:pPr>
        <w:pStyle w:val="ListBullet"/>
      </w:pPr>
      <w:r w:rsidRPr="00A7422A">
        <w:rPr>
          <w:b/>
          <w:bCs/>
        </w:rPr>
        <w:t>Acknowledgement of receipt:</w:t>
      </w:r>
      <w:r>
        <w:t xml:space="preserve"> Within 10 business days of submission. </w:t>
      </w:r>
    </w:p>
    <w:p w14:paraId="39C0C610" w14:textId="23443CBE" w:rsidR="007F2977" w:rsidRDefault="007F2977" w:rsidP="007F2977">
      <w:pPr>
        <w:pStyle w:val="ListBullet"/>
      </w:pPr>
      <w:r w:rsidRPr="00A7422A">
        <w:rPr>
          <w:b/>
          <w:bCs/>
        </w:rPr>
        <w:t>Assessment of eligibility:</w:t>
      </w:r>
      <w:r>
        <w:t xml:space="preserve"> Within </w:t>
      </w:r>
      <w:r w:rsidR="008A5C9E">
        <w:t xml:space="preserve">20 business days of submission. </w:t>
      </w:r>
    </w:p>
    <w:p w14:paraId="3DC412DA" w14:textId="76614131" w:rsidR="00A7422A" w:rsidRPr="00A7422A" w:rsidRDefault="008A5C9E" w:rsidP="00990B0A">
      <w:pPr>
        <w:pStyle w:val="ListBullet"/>
      </w:pPr>
      <w:r w:rsidRPr="00A7422A">
        <w:rPr>
          <w:b/>
          <w:bCs/>
        </w:rPr>
        <w:t>Investigation:</w:t>
      </w:r>
      <w:r>
        <w:t xml:space="preserve"> Within </w:t>
      </w:r>
      <w:r w:rsidR="00A7369B">
        <w:t xml:space="preserve">40 business days of submission. </w:t>
      </w:r>
    </w:p>
    <w:sectPr w:rsidR="00A7422A" w:rsidRPr="00A7422A" w:rsidSect="00E71833">
      <w:footerReference w:type="default" r:id="rId18"/>
      <w:headerReference w:type="first" r:id="rId19"/>
      <w:footerReference w:type="first" r:id="rId20"/>
      <w:pgSz w:w="11906" w:h="16838"/>
      <w:pgMar w:top="1560" w:right="907" w:bottom="1702" w:left="907" w:header="765" w:footer="281" w:gutter="0"/>
      <w:cols w:space="720"/>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Giulia Rigazio" w:date="2022-10-17T10:13:00Z" w:initials="GR">
    <w:p w14:paraId="1D0DE4C3" w14:textId="22ABCCDE" w:rsidR="00D13319" w:rsidRDefault="00D13319">
      <w:pPr>
        <w:pStyle w:val="CommentText"/>
      </w:pPr>
      <w:r>
        <w:rPr>
          <w:rStyle w:val="CommentReference"/>
        </w:rPr>
        <w:annotationRef/>
      </w:r>
      <w:r>
        <w:t xml:space="preserve">GUIDANCE: fund managers should update this document </w:t>
      </w:r>
      <w:r w:rsidR="00434664">
        <w:t>in</w:t>
      </w:r>
      <w:r>
        <w:t xml:space="preserve"> their</w:t>
      </w:r>
      <w:r w:rsidR="00DF63A7">
        <w:t xml:space="preserve"> company’s</w:t>
      </w:r>
      <w:r>
        <w:t xml:space="preserve"> branded templates</w:t>
      </w:r>
      <w:r w:rsidR="00417523">
        <w:t xml:space="preserve"> </w:t>
      </w:r>
    </w:p>
  </w:comment>
  <w:comment w:id="1" w:author="Giulia Rigazio" w:date="2022-10-19T18:47:00Z" w:initials="GR">
    <w:p w14:paraId="3ECC2309" w14:textId="3211C2CF" w:rsidR="00605E9E" w:rsidRDefault="00605E9E">
      <w:pPr>
        <w:pStyle w:val="CommentText"/>
      </w:pPr>
      <w:r>
        <w:rPr>
          <w:rStyle w:val="CommentReference"/>
        </w:rPr>
        <w:annotationRef/>
      </w:r>
      <w:r>
        <w:t xml:space="preserve">Update as relevant </w:t>
      </w:r>
    </w:p>
  </w:comment>
  <w:comment w:id="33" w:author="Robert Borthwick" w:date="2022-04-26T17:30:00Z" w:initials="RB">
    <w:p w14:paraId="725F29CE" w14:textId="3BA00B11" w:rsidR="00CE57C0" w:rsidRDefault="009978FE">
      <w:pPr>
        <w:pStyle w:val="CommentText"/>
      </w:pPr>
      <w:r>
        <w:rPr>
          <w:rStyle w:val="CommentReference"/>
        </w:rPr>
        <w:annotationRef/>
      </w:r>
      <w:r w:rsidR="00812B8F">
        <w:t xml:space="preserve">The fund must </w:t>
      </w:r>
      <w:r w:rsidR="00A22069">
        <w:t>do one of the following</w:t>
      </w:r>
      <w:r w:rsidR="00CE57C0">
        <w:t>:</w:t>
      </w:r>
      <w:r w:rsidR="00812B8F">
        <w:t xml:space="preserve"> </w:t>
      </w:r>
    </w:p>
    <w:p w14:paraId="75682569" w14:textId="77777777" w:rsidR="00CE57C0" w:rsidRDefault="00CE57C0" w:rsidP="00056710">
      <w:pPr>
        <w:pStyle w:val="CommentText"/>
        <w:numPr>
          <w:ilvl w:val="0"/>
          <w:numId w:val="23"/>
        </w:numPr>
      </w:pPr>
      <w:r>
        <w:t xml:space="preserve"> A</w:t>
      </w:r>
      <w:r w:rsidR="00812B8F">
        <w:t xml:space="preserve">dopt </w:t>
      </w:r>
      <w:r>
        <w:t xml:space="preserve">BII’s exclusion list. </w:t>
      </w:r>
    </w:p>
    <w:p w14:paraId="28B892B2" w14:textId="4A2BD053" w:rsidR="00CE57C0" w:rsidRDefault="00690060" w:rsidP="00056710">
      <w:pPr>
        <w:pStyle w:val="CommentText"/>
        <w:numPr>
          <w:ilvl w:val="0"/>
          <w:numId w:val="23"/>
        </w:numPr>
      </w:pPr>
      <w:r>
        <w:t xml:space="preserve"> </w:t>
      </w:r>
      <w:r w:rsidR="00CE57C0">
        <w:t xml:space="preserve">Use the EDFI harmonised exclusion list (if another EDFI is investing). </w:t>
      </w:r>
    </w:p>
    <w:p w14:paraId="6ECC414A" w14:textId="5ABBC7E8" w:rsidR="009978FE" w:rsidRDefault="00690060" w:rsidP="00056710">
      <w:pPr>
        <w:pStyle w:val="CommentText"/>
        <w:numPr>
          <w:ilvl w:val="0"/>
          <w:numId w:val="23"/>
        </w:numPr>
      </w:pPr>
      <w:r>
        <w:t xml:space="preserve"> Create a bespoke exclusion list including all items from BII’s list.  </w:t>
      </w:r>
      <w:r w:rsidR="00CE57C0">
        <w:t xml:space="preserve"> </w:t>
      </w:r>
    </w:p>
  </w:comment>
  <w:comment w:id="34" w:author="Robert Borthwick" w:date="2022-05-19T15:40:00Z" w:initials="RB">
    <w:p w14:paraId="156E3304" w14:textId="698E8C00" w:rsidR="004117F3" w:rsidRDefault="004117F3">
      <w:pPr>
        <w:pStyle w:val="CommentText"/>
      </w:pPr>
      <w:r>
        <w:rPr>
          <w:rStyle w:val="CommentReference"/>
        </w:rPr>
        <w:annotationRef/>
      </w:r>
      <w:r>
        <w:t>Where applicable for fund</w:t>
      </w:r>
      <w:r w:rsidR="000C6E81">
        <w:t>s / managers captured by the regulation. Fund</w:t>
      </w:r>
      <w:r w:rsidR="00037ADB">
        <w:t>s</w:t>
      </w:r>
      <w:r w:rsidR="000C6E81">
        <w:t xml:space="preserve"> based and investing outside the EU </w:t>
      </w:r>
      <w:r w:rsidR="000E5366">
        <w:t>may still be captured if the</w:t>
      </w:r>
      <w:r w:rsidR="004C75F1">
        <w:t>y</w:t>
      </w:r>
      <w:r w:rsidR="000E5366">
        <w:t xml:space="preserve"> market to limited partners in the EU. See BII guidance and seek independent legal advice</w:t>
      </w:r>
      <w:r w:rsidR="00CA54BF">
        <w:t xml:space="preserve">. </w:t>
      </w:r>
    </w:p>
    <w:p w14:paraId="25E732B6" w14:textId="77777777" w:rsidR="00CA54BF" w:rsidRDefault="00CA54BF">
      <w:pPr>
        <w:pStyle w:val="CommentText"/>
      </w:pPr>
    </w:p>
    <w:p w14:paraId="69767D95" w14:textId="6C76254F" w:rsidR="00CA54BF" w:rsidRDefault="006A4B55">
      <w:pPr>
        <w:pStyle w:val="CommentText"/>
      </w:pPr>
      <w:hyperlink r:id="rId1" w:history="1">
        <w:r w:rsidR="00CA54BF" w:rsidRPr="00B43001">
          <w:rPr>
            <w:rStyle w:val="Hyperlink"/>
          </w:rPr>
          <w:t>https://toolkit.bii.co.uk/wp-content/uploads/2022/04/BII-guidance-report-SFDR-for-fund-managers-in-emerging-markets-April-2022-version.pdf</w:t>
        </w:r>
      </w:hyperlink>
      <w:r w:rsidR="00CA54BF">
        <w:t xml:space="preserve"> </w:t>
      </w:r>
    </w:p>
  </w:comment>
  <w:comment w:id="55" w:author="Giulia Rigazio" w:date="2022-10-14T16:24:00Z" w:initials="GR">
    <w:p w14:paraId="7B4A693A" w14:textId="7669DA19" w:rsidR="008E3E07" w:rsidRDefault="008E3E07" w:rsidP="008E3E07">
      <w:pPr>
        <w:pStyle w:val="CommentText"/>
      </w:pPr>
      <w:r>
        <w:rPr>
          <w:rStyle w:val="CommentReference"/>
        </w:rPr>
        <w:annotationRef/>
      </w:r>
      <w:r>
        <w:t xml:space="preserve">Fund manager to define reference framework </w:t>
      </w:r>
      <w:r w:rsidR="007D25DF">
        <w:t>based on what is included in section b) Reference Framework of the ESG MS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D0DE4C3" w15:done="0"/>
  <w15:commentEx w15:paraId="3ECC2309" w15:done="0"/>
  <w15:commentEx w15:paraId="6ECC414A" w15:done="0"/>
  <w15:commentEx w15:paraId="69767D95" w15:done="0"/>
  <w15:commentEx w15:paraId="7B4A693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F7A936" w16cex:dateUtc="2022-10-17T09:13:00Z"/>
  <w16cex:commentExtensible w16cex:durableId="26FAC4C1" w16cex:dateUtc="2022-10-19T17:47:00Z"/>
  <w16cex:commentExtensible w16cex:durableId="2612AABE" w16cex:dateUtc="2022-04-26T16:30:00Z"/>
  <w16cex:commentExtensible w16cex:durableId="2630E36D" w16cex:dateUtc="2022-05-19T14:40:00Z"/>
  <w16cex:commentExtensible w16cex:durableId="26F40BC8" w16cex:dateUtc="2022-10-14T15: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D0DE4C3" w16cid:durableId="26F7A936"/>
  <w16cid:commentId w16cid:paraId="3ECC2309" w16cid:durableId="26FAC4C1"/>
  <w16cid:commentId w16cid:paraId="6ECC414A" w16cid:durableId="2612AABE"/>
  <w16cid:commentId w16cid:paraId="69767D95" w16cid:durableId="2630E36D"/>
  <w16cid:commentId w16cid:paraId="7B4A693A" w16cid:durableId="26F40BC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68789" w14:textId="77777777" w:rsidR="006A4B55" w:rsidRDefault="006A4B55">
      <w:pPr>
        <w:spacing w:after="384"/>
      </w:pPr>
      <w:r>
        <w:separator/>
      </w:r>
    </w:p>
  </w:endnote>
  <w:endnote w:type="continuationSeparator" w:id="0">
    <w:p w14:paraId="3E66BC5F" w14:textId="77777777" w:rsidR="006A4B55" w:rsidRDefault="006A4B55">
      <w:pPr>
        <w:spacing w:after="384"/>
      </w:pPr>
      <w:r>
        <w:continuationSeparator/>
      </w:r>
    </w:p>
  </w:endnote>
  <w:endnote w:type="continuationNotice" w:id="1">
    <w:p w14:paraId="1576FF30" w14:textId="77777777" w:rsidR="006A4B55" w:rsidRDefault="006A4B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ingLiU">
    <w:altName w:val="細明體"/>
    <w:panose1 w:val="02010609000101010101"/>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delle PE">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2BE8F" w14:textId="3CFE110B" w:rsidR="002B7EB1" w:rsidRPr="00C87F8A" w:rsidRDefault="00C87F8A" w:rsidP="00C87F8A">
    <w:pPr>
      <w:pStyle w:val="Footer"/>
      <w:spacing w:after="384"/>
    </w:pPr>
    <w:r>
      <w:rPr>
        <w:szCs w:val="20"/>
      </w:rPr>
      <w:br/>
      <w:t xml:space="preserve"> </w:t>
    </w:r>
    <w:r>
      <w:rPr>
        <w:szCs w:val="20"/>
      </w:rPr>
      <w:br/>
      <w:t xml:space="preserve"> </w:t>
    </w:r>
    <w:r>
      <w:rPr>
        <w:b/>
        <w:bCs/>
        <w:szCs w:val="20"/>
      </w:rPr>
      <w:t xml:space="preserve">        </w:t>
    </w:r>
    <w:r>
      <w:rPr>
        <w:b/>
        <w:bCs/>
        <w:szCs w:val="20"/>
      </w:rPr>
      <w:tab/>
    </w:r>
    <w:r>
      <w:rPr>
        <w:b/>
        <w:bCs/>
        <w:szCs w:val="20"/>
      </w:rPr>
      <w:tab/>
    </w:r>
    <w:r>
      <w:rPr>
        <w:b/>
        <w:bCs/>
        <w:szCs w:val="20"/>
      </w:rPr>
      <w:tab/>
      <w:t xml:space="preserve">    </w:t>
    </w:r>
    <w:r w:rsidRPr="002A5A21">
      <w:rPr>
        <w:szCs w:val="20"/>
      </w:rPr>
      <w:t xml:space="preserve">Page </w:t>
    </w:r>
    <w:r w:rsidRPr="002A5A21">
      <w:rPr>
        <w:b/>
        <w:bCs/>
        <w:szCs w:val="20"/>
      </w:rPr>
      <w:fldChar w:fldCharType="begin"/>
    </w:r>
    <w:r w:rsidRPr="002A5A21">
      <w:rPr>
        <w:b/>
        <w:bCs/>
        <w:szCs w:val="20"/>
      </w:rPr>
      <w:instrText xml:space="preserve"> PAGE  \* Arabic  \* MERGEFORMAT </w:instrText>
    </w:r>
    <w:r w:rsidRPr="002A5A21">
      <w:rPr>
        <w:b/>
        <w:bCs/>
        <w:szCs w:val="20"/>
      </w:rPr>
      <w:fldChar w:fldCharType="separate"/>
    </w:r>
    <w:r>
      <w:rPr>
        <w:b/>
        <w:bCs/>
        <w:szCs w:val="20"/>
      </w:rPr>
      <w:t>1</w:t>
    </w:r>
    <w:r w:rsidRPr="002A5A21">
      <w:rPr>
        <w:b/>
        <w:bCs/>
        <w:szCs w:val="20"/>
      </w:rPr>
      <w:fldChar w:fldCharType="end"/>
    </w:r>
    <w:r w:rsidRPr="002A5A21">
      <w:rPr>
        <w:szCs w:val="20"/>
      </w:rPr>
      <w:t xml:space="preserve"> of </w:t>
    </w:r>
    <w:r w:rsidRPr="002A5A21">
      <w:rPr>
        <w:b/>
        <w:bCs/>
        <w:szCs w:val="20"/>
      </w:rPr>
      <w:fldChar w:fldCharType="begin"/>
    </w:r>
    <w:r w:rsidRPr="002A5A21">
      <w:rPr>
        <w:b/>
        <w:bCs/>
        <w:szCs w:val="20"/>
      </w:rPr>
      <w:instrText xml:space="preserve"> NUMPAGES  \* Arabic  \* MERGEFORMAT </w:instrText>
    </w:r>
    <w:r w:rsidRPr="002A5A21">
      <w:rPr>
        <w:b/>
        <w:bCs/>
        <w:szCs w:val="20"/>
      </w:rPr>
      <w:fldChar w:fldCharType="separate"/>
    </w:r>
    <w:r>
      <w:rPr>
        <w:b/>
        <w:bCs/>
        <w:szCs w:val="20"/>
      </w:rPr>
      <w:t>2</w:t>
    </w:r>
    <w:r w:rsidRPr="002A5A21">
      <w:rPr>
        <w:b/>
        <w:bCs/>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AAA64" w14:textId="25AE8D9D" w:rsidR="002A5A21" w:rsidRDefault="00C87F8A" w:rsidP="002A5A21">
    <w:pPr>
      <w:pStyle w:val="Footer"/>
      <w:spacing w:after="384"/>
    </w:pPr>
    <w:r>
      <w:rPr>
        <w:b/>
        <w:bCs/>
        <w:szCs w:val="20"/>
      </w:rPr>
      <w:tab/>
    </w:r>
    <w:r>
      <w:rPr>
        <w:b/>
        <w:bCs/>
        <w:szCs w:val="20"/>
      </w:rPr>
      <w:tab/>
    </w:r>
    <w:r>
      <w:rPr>
        <w:b/>
        <w:bCs/>
        <w:szCs w:val="20"/>
      </w:rPr>
      <w:tab/>
      <w:t xml:space="preserve">          </w:t>
    </w:r>
    <w:r w:rsidRPr="002A5A21">
      <w:rPr>
        <w:szCs w:val="20"/>
      </w:rPr>
      <w:t xml:space="preserve">Page </w:t>
    </w:r>
    <w:r w:rsidRPr="002A5A21">
      <w:rPr>
        <w:b/>
        <w:bCs/>
        <w:szCs w:val="20"/>
      </w:rPr>
      <w:fldChar w:fldCharType="begin"/>
    </w:r>
    <w:r w:rsidRPr="002A5A21">
      <w:rPr>
        <w:b/>
        <w:bCs/>
        <w:szCs w:val="20"/>
      </w:rPr>
      <w:instrText xml:space="preserve"> PAGE  \* Arabic  \* MERGEFORMAT </w:instrText>
    </w:r>
    <w:r w:rsidRPr="002A5A21">
      <w:rPr>
        <w:b/>
        <w:bCs/>
        <w:szCs w:val="20"/>
      </w:rPr>
      <w:fldChar w:fldCharType="separate"/>
    </w:r>
    <w:r>
      <w:rPr>
        <w:b/>
        <w:bCs/>
        <w:szCs w:val="20"/>
      </w:rPr>
      <w:t>1</w:t>
    </w:r>
    <w:r w:rsidRPr="002A5A21">
      <w:rPr>
        <w:b/>
        <w:bCs/>
        <w:szCs w:val="20"/>
      </w:rPr>
      <w:fldChar w:fldCharType="end"/>
    </w:r>
    <w:r w:rsidRPr="002A5A21">
      <w:rPr>
        <w:szCs w:val="20"/>
      </w:rPr>
      <w:t xml:space="preserve"> of </w:t>
    </w:r>
    <w:r w:rsidRPr="002A5A21">
      <w:rPr>
        <w:b/>
        <w:bCs/>
        <w:szCs w:val="20"/>
      </w:rPr>
      <w:fldChar w:fldCharType="begin"/>
    </w:r>
    <w:r w:rsidRPr="002A5A21">
      <w:rPr>
        <w:b/>
        <w:bCs/>
        <w:szCs w:val="20"/>
      </w:rPr>
      <w:instrText xml:space="preserve"> NUMPAGES  \* Arabic  \* MERGEFORMAT </w:instrText>
    </w:r>
    <w:r w:rsidRPr="002A5A21">
      <w:rPr>
        <w:b/>
        <w:bCs/>
        <w:szCs w:val="20"/>
      </w:rPr>
      <w:fldChar w:fldCharType="separate"/>
    </w:r>
    <w:r>
      <w:rPr>
        <w:b/>
        <w:bCs/>
        <w:szCs w:val="20"/>
      </w:rPr>
      <w:t>2</w:t>
    </w:r>
    <w:r w:rsidRPr="002A5A21">
      <w:rPr>
        <w:b/>
        <w:bCs/>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3559E" w14:textId="77777777" w:rsidR="006A4B55" w:rsidRDefault="006A4B55">
      <w:pPr>
        <w:spacing w:after="384"/>
      </w:pPr>
      <w:r>
        <w:rPr>
          <w:color w:val="000000"/>
        </w:rPr>
        <w:separator/>
      </w:r>
    </w:p>
  </w:footnote>
  <w:footnote w:type="continuationSeparator" w:id="0">
    <w:p w14:paraId="409BC61C" w14:textId="77777777" w:rsidR="006A4B55" w:rsidRDefault="006A4B55">
      <w:pPr>
        <w:spacing w:after="384"/>
      </w:pPr>
      <w:r>
        <w:continuationSeparator/>
      </w:r>
    </w:p>
  </w:footnote>
  <w:footnote w:type="continuationNotice" w:id="1">
    <w:p w14:paraId="6CB9DFD0" w14:textId="77777777" w:rsidR="006A4B55" w:rsidRDefault="006A4B55"/>
  </w:footnote>
  <w:footnote w:id="2">
    <w:p w14:paraId="4D97A955" w14:textId="588C6B53" w:rsidR="00F93429" w:rsidRDefault="00F93429">
      <w:pPr>
        <w:pStyle w:val="FootnoteText"/>
      </w:pPr>
      <w:r>
        <w:rPr>
          <w:rStyle w:val="FootnoteReference"/>
        </w:rPr>
        <w:footnoteRef/>
      </w:r>
      <w:r>
        <w:t xml:space="preserve"> </w:t>
      </w:r>
      <w:r w:rsidRPr="00F93429">
        <w:t>ESG risk management focuses on the operations of a fund manager and portfolio companies.</w:t>
      </w:r>
      <w:r>
        <w:t xml:space="preserve"> Meanwhile, </w:t>
      </w:r>
      <w:r w:rsidR="00B61BC6">
        <w:t>impact investing focuses on the outputs of a business (</w:t>
      </w:r>
      <w:proofErr w:type="gramStart"/>
      <w:r w:rsidR="00B61BC6">
        <w:t>i</w:t>
      </w:r>
      <w:r w:rsidR="00476CFB">
        <w:t>.</w:t>
      </w:r>
      <w:r w:rsidR="00B61BC6">
        <w:t>e</w:t>
      </w:r>
      <w:r w:rsidR="00476CFB">
        <w:t>.</w:t>
      </w:r>
      <w:proofErr w:type="gramEnd"/>
      <w:r w:rsidR="00B61BC6">
        <w:t xml:space="preserve"> goods, services, jobs, taxes etc). For example, multinational tobacco companies are often top performers at ESG risk management, but among the </w:t>
      </w:r>
      <w:r w:rsidR="00D149BF">
        <w:t>worst performers from an impact perspective (</w:t>
      </w:r>
      <w:proofErr w:type="gramStart"/>
      <w:r w:rsidR="00D149BF">
        <w:t>i</w:t>
      </w:r>
      <w:r w:rsidR="00476CFB">
        <w:t>.</w:t>
      </w:r>
      <w:r w:rsidR="00D149BF">
        <w:t>e</w:t>
      </w:r>
      <w:r w:rsidR="00476CFB">
        <w:t>.</w:t>
      </w:r>
      <w:proofErr w:type="gramEnd"/>
      <w:r w:rsidR="00D149BF">
        <w:t xml:space="preserve"> addictive and carcinogenic products).  </w:t>
      </w:r>
      <w:r w:rsidRPr="00F93429">
        <w:t xml:space="preserve">  </w:t>
      </w:r>
    </w:p>
  </w:footnote>
  <w:footnote w:id="3">
    <w:p w14:paraId="2C01BF57" w14:textId="77A4F44D" w:rsidR="00C07986" w:rsidRDefault="00C07986">
      <w:pPr>
        <w:pStyle w:val="FootnoteText"/>
      </w:pPr>
      <w:r>
        <w:rPr>
          <w:rStyle w:val="FootnoteReference"/>
        </w:rPr>
        <w:footnoteRef/>
      </w:r>
      <w:r>
        <w:t xml:space="preserve"> </w:t>
      </w:r>
      <w:hyperlink r:id="rId1" w:history="1">
        <w:r w:rsidR="000338EA" w:rsidRPr="00FF28C2">
          <w:rPr>
            <w:rStyle w:val="Hyperlink"/>
          </w:rPr>
          <w:t>https://www.gov.uk/government/publications/the-uk-sanctions-list</w:t>
        </w:r>
      </w:hyperlink>
      <w:r w:rsidR="000338EA">
        <w:t xml:space="preserve"> </w:t>
      </w:r>
      <w:r>
        <w:t xml:space="preserve"> </w:t>
      </w:r>
      <w:hyperlink r:id="rId2" w:history="1">
        <w:r w:rsidRPr="007E61D5">
          <w:rPr>
            <w:rStyle w:val="Hyperlink"/>
          </w:rPr>
          <w:t>https://www.gov.uk/government/publications/financial-sanctions-consolidated-list-of-targets/consolidated-list-of-targets</w:t>
        </w:r>
      </w:hyperlink>
      <w:r>
        <w:t xml:space="preserve"> </w:t>
      </w:r>
    </w:p>
  </w:footnote>
  <w:footnote w:id="4">
    <w:p w14:paraId="6613988E" w14:textId="055DA55C" w:rsidR="00984D57" w:rsidRDefault="00984D57">
      <w:pPr>
        <w:pStyle w:val="FootnoteText"/>
      </w:pPr>
      <w:r>
        <w:rPr>
          <w:rStyle w:val="FootnoteReference"/>
        </w:rPr>
        <w:footnoteRef/>
      </w:r>
      <w:r>
        <w:t xml:space="preserve"> </w:t>
      </w:r>
      <w:hyperlink r:id="rId3" w:history="1">
        <w:r w:rsidR="00CA0276" w:rsidRPr="007E61D5">
          <w:rPr>
            <w:rStyle w:val="Hyperlink"/>
          </w:rPr>
          <w:t>https://www.un.org/securitycouncil/content/un-sc-consolidated-list</w:t>
        </w:r>
      </w:hyperlink>
      <w:r w:rsidR="00CA0276">
        <w:t xml:space="preserve"> </w:t>
      </w:r>
    </w:p>
  </w:footnote>
  <w:footnote w:id="5">
    <w:p w14:paraId="75FA555D" w14:textId="2368004D" w:rsidR="00C01938" w:rsidRDefault="00C01938">
      <w:pPr>
        <w:pStyle w:val="FootnoteText"/>
      </w:pPr>
      <w:r>
        <w:rPr>
          <w:rStyle w:val="FootnoteReference"/>
        </w:rPr>
        <w:footnoteRef/>
      </w:r>
      <w:r>
        <w:t xml:space="preserve"> </w:t>
      </w:r>
      <w:hyperlink r:id="rId4" w:history="1">
        <w:r w:rsidRPr="00277A36">
          <w:rPr>
            <w:rStyle w:val="Hyperlink"/>
          </w:rPr>
          <w:t>https://assets.cdcgroup.com/wp-content/uploads/2020/12/12150401/CDC-fossil-fuel-policy_December-2020_FINAL.pdf</w:t>
        </w:r>
      </w:hyperlink>
      <w:r>
        <w:t xml:space="preserve"> </w:t>
      </w:r>
    </w:p>
  </w:footnote>
  <w:footnote w:id="6">
    <w:p w14:paraId="17EF20BA" w14:textId="126C2003" w:rsidR="00CE57C0" w:rsidRDefault="00CE57C0">
      <w:pPr>
        <w:pStyle w:val="FootnoteText"/>
      </w:pPr>
      <w:r>
        <w:rPr>
          <w:rStyle w:val="FootnoteReference"/>
        </w:rPr>
        <w:footnoteRef/>
      </w:r>
      <w:r>
        <w:t xml:space="preserve"> </w:t>
      </w:r>
      <w:hyperlink r:id="rId5" w:history="1">
        <w:r w:rsidRPr="00B40DF3">
          <w:rPr>
            <w:rStyle w:val="Hyperlink"/>
          </w:rPr>
          <w:t>http://www.ifc.org/performancestandards</w:t>
        </w:r>
      </w:hyperlink>
      <w:r>
        <w:t xml:space="preserve"> (Noting that IFC Performance Standard 1 on risk management and 2 on labour are most likely to be relevant to early-stage tech companies.)</w:t>
      </w:r>
    </w:p>
  </w:footnote>
  <w:footnote w:id="7">
    <w:p w14:paraId="0FB19021" w14:textId="7510A92A" w:rsidR="00CE57C0" w:rsidRDefault="00CE57C0">
      <w:pPr>
        <w:pStyle w:val="FootnoteText"/>
      </w:pPr>
      <w:r>
        <w:rPr>
          <w:rStyle w:val="FootnoteReference"/>
        </w:rPr>
        <w:footnoteRef/>
      </w:r>
      <w:r>
        <w:t xml:space="preserve"> </w:t>
      </w:r>
      <w:hyperlink r:id="rId6" w:history="1">
        <w:r w:rsidRPr="00B40DF3">
          <w:rPr>
            <w:rStyle w:val="Hyperlink"/>
          </w:rPr>
          <w:t>https://www.ilo.org/global/standards/introduction-to-international-labour-standards/conventions-and-recommendations/lang--en/index.htm</w:t>
        </w:r>
      </w:hyperlink>
      <w:r>
        <w:t xml:space="preserve"> </w:t>
      </w:r>
    </w:p>
  </w:footnote>
  <w:footnote w:id="8">
    <w:p w14:paraId="00D627C6" w14:textId="57D89227" w:rsidR="00CE57C0" w:rsidRDefault="00CE57C0" w:rsidP="00CE57C0">
      <w:pPr>
        <w:pStyle w:val="FootnoteText"/>
      </w:pPr>
      <w:r>
        <w:rPr>
          <w:rStyle w:val="FootnoteReference"/>
        </w:rPr>
        <w:footnoteRef/>
      </w:r>
      <w:r>
        <w:t xml:space="preserve"> </w:t>
      </w:r>
      <w:hyperlink r:id="rId7" w:history="1">
        <w:r w:rsidRPr="00B40DF3">
          <w:rPr>
            <w:rStyle w:val="Hyperlink"/>
          </w:rPr>
          <w:t>https://www.ilo.org/dyn/normlex/en/f?p=NORMLEXPUB:12000:0::NO::p12000_instrument_sort:4</w:t>
        </w:r>
      </w:hyperlink>
      <w:r>
        <w:t xml:space="preserve"> </w:t>
      </w:r>
    </w:p>
  </w:footnote>
  <w:footnote w:id="9">
    <w:p w14:paraId="097E3BAE" w14:textId="49CD2F32" w:rsidR="00CE57C0" w:rsidRDefault="00CE57C0">
      <w:pPr>
        <w:pStyle w:val="FootnoteText"/>
      </w:pPr>
      <w:r>
        <w:rPr>
          <w:rStyle w:val="FootnoteReference"/>
        </w:rPr>
        <w:footnoteRef/>
      </w:r>
      <w:r>
        <w:t xml:space="preserve"> </w:t>
      </w:r>
      <w:hyperlink r:id="rId8" w:history="1">
        <w:r w:rsidRPr="00B40DF3">
          <w:rPr>
            <w:rStyle w:val="Hyperlink"/>
          </w:rPr>
          <w:t>https://www.ohchr.org/sites/default/files/documents/publications/guidingprinciplesbusinesshr_en.pdf</w:t>
        </w:r>
      </w:hyperlink>
      <w:r>
        <w:t xml:space="preserve"> </w:t>
      </w:r>
    </w:p>
  </w:footnote>
  <w:footnote w:id="10">
    <w:p w14:paraId="6F923D22" w14:textId="3F009403" w:rsidR="004117F3" w:rsidRDefault="004117F3">
      <w:pPr>
        <w:pStyle w:val="FootnoteText"/>
      </w:pPr>
      <w:r>
        <w:rPr>
          <w:rStyle w:val="FootnoteReference"/>
        </w:rPr>
        <w:footnoteRef/>
      </w:r>
      <w:r>
        <w:t xml:space="preserve"> </w:t>
      </w:r>
      <w:hyperlink r:id="rId9" w:history="1">
        <w:r w:rsidRPr="00B43001">
          <w:rPr>
            <w:rStyle w:val="Hyperlink"/>
          </w:rPr>
          <w:t>https://www.oecd.org/corporate/mne/</w:t>
        </w:r>
      </w:hyperlink>
      <w:r>
        <w:t xml:space="preserve"> </w:t>
      </w:r>
    </w:p>
  </w:footnote>
  <w:footnote w:id="11">
    <w:p w14:paraId="2FC496D4" w14:textId="068C6D06" w:rsidR="00CE57C0" w:rsidRDefault="00CE57C0">
      <w:pPr>
        <w:pStyle w:val="FootnoteText"/>
      </w:pPr>
      <w:r>
        <w:rPr>
          <w:rStyle w:val="FootnoteReference"/>
        </w:rPr>
        <w:footnoteRef/>
      </w:r>
      <w:r>
        <w:t xml:space="preserve"> </w:t>
      </w:r>
      <w:hyperlink r:id="rId10" w:history="1">
        <w:r w:rsidRPr="00B40DF3">
          <w:rPr>
            <w:rStyle w:val="Hyperlink"/>
          </w:rPr>
          <w:t>https://sptf.info/client-protection/the-client-protection-pathway</w:t>
        </w:r>
      </w:hyperlink>
      <w:r>
        <w:t xml:space="preserve"> </w:t>
      </w:r>
    </w:p>
  </w:footnote>
  <w:footnote w:id="12">
    <w:p w14:paraId="21EEC30F" w14:textId="6D55F4B0" w:rsidR="00217D61" w:rsidRDefault="00217D61">
      <w:pPr>
        <w:pStyle w:val="FootnoteText"/>
      </w:pPr>
      <w:r>
        <w:rPr>
          <w:rStyle w:val="FootnoteReference"/>
        </w:rPr>
        <w:footnoteRef/>
      </w:r>
      <w:r>
        <w:t xml:space="preserve"> Safeguarding includes a) gender-based violence and harassment, b) child exploitation, and c) modern slavery. See </w:t>
      </w:r>
      <w:hyperlink r:id="rId11" w:history="1">
        <w:r w:rsidRPr="00217D61">
          <w:rPr>
            <w:rStyle w:val="Hyperlink"/>
          </w:rPr>
          <w:t>Addressing Gender-based Violence and Harassment</w:t>
        </w:r>
      </w:hyperlink>
      <w:r>
        <w:t xml:space="preserve"> for guidance. </w:t>
      </w:r>
    </w:p>
  </w:footnote>
  <w:footnote w:id="13">
    <w:p w14:paraId="2C9ED014" w14:textId="37BBBB9C" w:rsidR="00013316" w:rsidRDefault="00013316">
      <w:pPr>
        <w:pStyle w:val="FootnoteText"/>
      </w:pPr>
      <w:r>
        <w:rPr>
          <w:rStyle w:val="FootnoteReference"/>
        </w:rPr>
        <w:footnoteRef/>
      </w:r>
      <w:r>
        <w:t xml:space="preserve"> As specified in the 2004 Stockholm Convention on Persistent Organic Pollutants (“POPs”, see </w:t>
      </w:r>
      <w:hyperlink r:id="rId12" w:history="1">
        <w:r w:rsidRPr="00CB3F36">
          <w:rPr>
            <w:rStyle w:val="Hyperlink"/>
          </w:rPr>
          <w:t>www.pops.int</w:t>
        </w:r>
      </w:hyperlink>
      <w:r>
        <w:t xml:space="preserve">); the 2004 Rotterdam Convention on the Prior Informed Consent Procedure for Certain Hazardous Chemicals and Pesticides in International Trade (see </w:t>
      </w:r>
      <w:hyperlink r:id="rId13" w:history="1">
        <w:r w:rsidRPr="00CB3F36">
          <w:rPr>
            <w:rStyle w:val="Hyperlink"/>
          </w:rPr>
          <w:t>www.pic.int</w:t>
        </w:r>
      </w:hyperlink>
      <w:r>
        <w:t xml:space="preserve">); the 1992 Basel Convention on the Control of Transboundary Movements of Hazardous Wastes and their Disposal (see </w:t>
      </w:r>
      <w:hyperlink r:id="rId14" w:history="1">
        <w:r w:rsidRPr="00CB3F36">
          <w:rPr>
            <w:rStyle w:val="Hyperlink"/>
          </w:rPr>
          <w:t>www.basel.int</w:t>
        </w:r>
      </w:hyperlink>
      <w:r>
        <w:t xml:space="preserve">) and WHO Recommended Classification of Pesticides by Hazard Class </w:t>
      </w:r>
      <w:proofErr w:type="spellStart"/>
      <w:r>
        <w:t>Ia</w:t>
      </w:r>
      <w:proofErr w:type="spellEnd"/>
      <w:r>
        <w:t xml:space="preserve"> (extremely hazardous); or </w:t>
      </w:r>
      <w:proofErr w:type="spellStart"/>
      <w:r>
        <w:t>Ib</w:t>
      </w:r>
      <w:proofErr w:type="spellEnd"/>
      <w:r>
        <w:t xml:space="preserve"> (highly hazardous): </w:t>
      </w:r>
      <w:hyperlink r:id="rId15" w:history="1">
        <w:r w:rsidRPr="00CB3F36">
          <w:rPr>
            <w:rStyle w:val="Hyperlink"/>
          </w:rPr>
          <w:t>http://www.who.int/ipcs/publications/pesticides_hazard/en/</w:t>
        </w:r>
      </w:hyperlink>
      <w:r>
        <w:t>; as may be amended from time to time.</w:t>
      </w:r>
    </w:p>
  </w:footnote>
  <w:footnote w:id="14">
    <w:p w14:paraId="328BC8A1" w14:textId="443CE8A9" w:rsidR="00013316" w:rsidRDefault="00013316" w:rsidP="00013316">
      <w:pPr>
        <w:pStyle w:val="FootnoteText"/>
      </w:pPr>
      <w:r>
        <w:rPr>
          <w:rStyle w:val="FootnoteReference"/>
        </w:rPr>
        <w:footnoteRef/>
      </w:r>
      <w:r>
        <w:t xml:space="preserve"> As specified in the 1999 Montreal Protocol on Substances that Deplete the Ozone Layer (see </w:t>
      </w:r>
      <w:hyperlink r:id="rId16" w:history="1">
        <w:r w:rsidRPr="005C0DA2">
          <w:rPr>
            <w:rStyle w:val="Hyperlink"/>
          </w:rPr>
          <w:t>www.ozone.unep.org</w:t>
        </w:r>
      </w:hyperlink>
      <w:r>
        <w:t>), as may be amended from time to time.</w:t>
      </w:r>
    </w:p>
  </w:footnote>
  <w:footnote w:id="15">
    <w:p w14:paraId="47FB369A" w14:textId="3F9807AD" w:rsidR="00013316" w:rsidRDefault="00013316" w:rsidP="00013316">
      <w:pPr>
        <w:pStyle w:val="FootnoteText"/>
      </w:pPr>
      <w:r>
        <w:rPr>
          <w:rStyle w:val="FootnoteReference"/>
        </w:rPr>
        <w:footnoteRef/>
      </w:r>
      <w:r>
        <w:t xml:space="preserve"> As specified in the 1975 Convention on International Trade in Endangered Species or Wild Flora and Fauna (“CITES”, see </w:t>
      </w:r>
      <w:hyperlink r:id="rId17" w:history="1">
        <w:r w:rsidRPr="005C0DA2">
          <w:rPr>
            <w:rStyle w:val="Hyperlink"/>
          </w:rPr>
          <w:t>www.cites.org</w:t>
        </w:r>
      </w:hyperlink>
      <w:r>
        <w:t>) as may be amended from time to time.</w:t>
      </w:r>
    </w:p>
  </w:footnote>
  <w:footnote w:id="16">
    <w:p w14:paraId="1DB3C3EA" w14:textId="5937667C" w:rsidR="00013316" w:rsidRDefault="00013316">
      <w:pPr>
        <w:pStyle w:val="FootnoteText"/>
      </w:pPr>
      <w:r>
        <w:rPr>
          <w:rStyle w:val="FootnoteReference"/>
        </w:rPr>
        <w:footnoteRef/>
      </w:r>
      <w:r>
        <w:t xml:space="preserve"> </w:t>
      </w:r>
      <w:r w:rsidRPr="00013316">
        <w:t xml:space="preserve">This does not apply to the purchase of medical equipment, quality control (measurement) equipment and any equipment in which the radioactive source could reasonably </w:t>
      </w:r>
      <w:proofErr w:type="gramStart"/>
      <w:r w:rsidRPr="00013316">
        <w:t>be considered to be</w:t>
      </w:r>
      <w:proofErr w:type="gramEnd"/>
      <w:r w:rsidRPr="00013316">
        <w:t xml:space="preserve"> trivial or adequately shielded.</w:t>
      </w:r>
    </w:p>
  </w:footnote>
  <w:footnote w:id="17">
    <w:p w14:paraId="661B5C62" w14:textId="20BE2274" w:rsidR="00013316" w:rsidRDefault="00013316">
      <w:pPr>
        <w:pStyle w:val="FootnoteText"/>
      </w:pPr>
      <w:r>
        <w:rPr>
          <w:rStyle w:val="FootnoteReference"/>
        </w:rPr>
        <w:footnoteRef/>
      </w:r>
      <w:r>
        <w:t xml:space="preserve"> </w:t>
      </w:r>
      <w:r w:rsidRPr="00013316">
        <w:t>For companies, “substantial” means more than 10% of their consolidated balance sheets or earnings. For financial institutions, “substantial” means more than 10% of their underlying portfolio volumes.</w:t>
      </w:r>
    </w:p>
  </w:footnote>
  <w:footnote w:id="18">
    <w:p w14:paraId="19DD9E37" w14:textId="22B641FC" w:rsidR="00013316" w:rsidRDefault="00013316">
      <w:pPr>
        <w:pStyle w:val="FootnoteText"/>
      </w:pPr>
      <w:r>
        <w:rPr>
          <w:rStyle w:val="FootnoteReference"/>
        </w:rPr>
        <w:footnoteRef/>
      </w:r>
      <w:r>
        <w:t xml:space="preserve"> </w:t>
      </w:r>
      <w:r w:rsidRPr="00013316">
        <w:t>For the avoidance of doubt, products or services supplied to private or state security services shall be considered as a trade in arms where they could reasonably be considered to have a direct lethal application.</w:t>
      </w:r>
    </w:p>
  </w:footnote>
  <w:footnote w:id="19">
    <w:p w14:paraId="714A0A49" w14:textId="2B3B09A4" w:rsidR="00085841" w:rsidRDefault="00085841" w:rsidP="00085841">
      <w:pPr>
        <w:pStyle w:val="FootnoteText"/>
      </w:pPr>
      <w:r>
        <w:rPr>
          <w:rStyle w:val="FootnoteReference"/>
        </w:rPr>
        <w:footnoteRef/>
      </w:r>
      <w:r>
        <w:t xml:space="preserve"> </w:t>
      </w:r>
      <w:r w:rsidRPr="00A66249">
        <w:t xml:space="preserve">Further guidance on risk categorisation is available on </w:t>
      </w:r>
      <w:r>
        <w:t>BII’s</w:t>
      </w:r>
      <w:r w:rsidRPr="00A66249">
        <w:t xml:space="preserve"> </w:t>
      </w:r>
      <w:hyperlink r:id="rId18" w:history="1">
        <w:r w:rsidRPr="00085841">
          <w:rPr>
            <w:rStyle w:val="Hyperlink"/>
          </w:rPr>
          <w:t>ESG Toolkit for Fund Managers</w:t>
        </w:r>
      </w:hyperlink>
      <w:r w:rsidRPr="00A66249">
        <w:t>.</w:t>
      </w:r>
    </w:p>
  </w:footnote>
  <w:footnote w:id="20">
    <w:p w14:paraId="4330C2BD" w14:textId="77777777" w:rsidR="008E3E07" w:rsidRDefault="008E3E07" w:rsidP="008E3E07">
      <w:pPr>
        <w:pStyle w:val="FootnoteText"/>
      </w:pPr>
      <w:r>
        <w:rPr>
          <w:rStyle w:val="FootnoteReference"/>
        </w:rPr>
        <w:footnoteRef/>
      </w:r>
      <w:r>
        <w:t xml:space="preserve"> Insert for minority equity investments.</w:t>
      </w:r>
    </w:p>
  </w:footnote>
  <w:footnote w:id="21">
    <w:p w14:paraId="3E7F03DD" w14:textId="4FC4A0A0" w:rsidR="0098375A" w:rsidRPr="0098375A" w:rsidRDefault="0098375A">
      <w:pPr>
        <w:pStyle w:val="FootnoteText"/>
      </w:pPr>
      <w:r w:rsidRPr="0098375A">
        <w:rPr>
          <w:rStyle w:val="FootnoteReference"/>
        </w:rPr>
        <w:footnoteRef/>
      </w:r>
      <w:r w:rsidRPr="0098375A">
        <w:t xml:space="preserve"> </w:t>
      </w:r>
      <w:r>
        <w:t>Safeguarding includes</w:t>
      </w:r>
      <w:r w:rsidRPr="0098375A">
        <w:t xml:space="preserve"> </w:t>
      </w:r>
      <w:r>
        <w:t xml:space="preserve">a) </w:t>
      </w:r>
      <w:r w:rsidRPr="0098375A">
        <w:t>gender-based violence and harassment</w:t>
      </w:r>
      <w:r>
        <w:t xml:space="preserve">, </w:t>
      </w:r>
      <w:r w:rsidR="00B14A78">
        <w:t>b) child</w:t>
      </w:r>
      <w:r w:rsidRPr="0098375A">
        <w:t xml:space="preserve"> abuse or exploitatio</w:t>
      </w:r>
      <w:r w:rsidR="00B14A78">
        <w:t xml:space="preserve">n, and c) </w:t>
      </w:r>
      <w:r w:rsidR="00B14A78" w:rsidRPr="0098375A">
        <w:t>modern slavery</w:t>
      </w:r>
      <w:r w:rsidRPr="0098375A">
        <w:t>.</w:t>
      </w:r>
    </w:p>
  </w:footnote>
  <w:footnote w:id="22">
    <w:p w14:paraId="7CA09CD8" w14:textId="6A885D57" w:rsidR="00056710" w:rsidRDefault="00056710">
      <w:pPr>
        <w:pStyle w:val="FootnoteText"/>
      </w:pPr>
      <w:r>
        <w:rPr>
          <w:rStyle w:val="FootnoteReference"/>
        </w:rPr>
        <w:footnoteRef/>
      </w:r>
      <w:r>
        <w:t xml:space="preserve"> </w:t>
      </w:r>
      <w:r w:rsidRPr="00056710">
        <w:t>For safeguarding incidents, please do not include any personally identifiable information. A survivor-centred approach should be followed that protects the identity and interests of alleged victims.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256B6" w14:textId="01811E86" w:rsidR="002B7EB1" w:rsidRDefault="009768E9" w:rsidP="00D213DB">
    <w:pPr>
      <w:spacing w:after="384"/>
      <w:ind w:left="-142"/>
    </w:pPr>
    <w:r>
      <w:rPr>
        <w:noProof/>
        <w:szCs w:val="20"/>
      </w:rPr>
      <w:drawing>
        <wp:anchor distT="0" distB="0" distL="114300" distR="114300" simplePos="0" relativeHeight="251658240" behindDoc="0" locked="0" layoutInCell="1" allowOverlap="1" wp14:anchorId="517CB8A5" wp14:editId="00523C21">
          <wp:simplePos x="0" y="0"/>
          <wp:positionH relativeFrom="column">
            <wp:posOffset>-114300</wp:posOffset>
          </wp:positionH>
          <wp:positionV relativeFrom="page">
            <wp:posOffset>249555</wp:posOffset>
          </wp:positionV>
          <wp:extent cx="2179955" cy="737235"/>
          <wp:effectExtent l="0" t="0" r="0" b="0"/>
          <wp:wrapNone/>
          <wp:docPr id="70" name="Picture 70"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9955" cy="7372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1549CC" w14:textId="77777777" w:rsidR="002B7EB1" w:rsidRDefault="002B7EB1">
    <w:pPr>
      <w:spacing w:after="384"/>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1938B976"/>
    <w:lvl w:ilvl="0">
      <w:start w:val="1"/>
      <w:numFmt w:val="decimal"/>
      <w:pStyle w:val="ListNumber2"/>
      <w:lvlText w:val="%1."/>
      <w:lvlJc w:val="left"/>
      <w:pPr>
        <w:tabs>
          <w:tab w:val="num" w:pos="1560"/>
        </w:tabs>
        <w:ind w:left="1560" w:hanging="360"/>
      </w:pPr>
    </w:lvl>
  </w:abstractNum>
  <w:abstractNum w:abstractNumId="1" w15:restartNumberingAfterBreak="0">
    <w:nsid w:val="FFFFFF83"/>
    <w:multiLevelType w:val="singleLevel"/>
    <w:tmpl w:val="119C0328"/>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2968EA2E"/>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5054D5"/>
    <w:multiLevelType w:val="multilevel"/>
    <w:tmpl w:val="0809001D"/>
    <w:styleLink w:val="Style2"/>
    <w:lvl w:ilvl="0">
      <w:start w:val="1"/>
      <w:numFmt w:val="bullet"/>
      <w:lvlText w:val="‒"/>
      <w:lvlJc w:val="left"/>
      <w:pPr>
        <w:ind w:left="360" w:hanging="360"/>
      </w:pPr>
      <w:rPr>
        <w:rFonts w:ascii="Arial" w:hAnsi="Arial" w:hint="default"/>
        <w:b/>
        <w:color w:val="A4B2A5" w:themeColor="accent2"/>
        <w:sz w:val="24"/>
      </w:rPr>
    </w:lvl>
    <w:lvl w:ilvl="1">
      <w:start w:val="1"/>
      <w:numFmt w:val="bullet"/>
      <w:lvlText w:val="‒"/>
      <w:lvlJc w:val="left"/>
      <w:pPr>
        <w:ind w:left="720" w:hanging="360"/>
      </w:pPr>
      <w:rPr>
        <w:rFonts w:ascii="Arial" w:hAnsi="Arial" w:hint="default"/>
        <w:color w:val="A4B2A5" w:themeColor="accent2"/>
        <w:sz w:val="24"/>
      </w:rPr>
    </w:lvl>
    <w:lvl w:ilvl="2">
      <w:start w:val="1"/>
      <w:numFmt w:val="bullet"/>
      <w:lvlText w:val="▪"/>
      <w:lvlJc w:val="left"/>
      <w:pPr>
        <w:ind w:left="1080" w:hanging="360"/>
      </w:pPr>
      <w:rPr>
        <w:rFonts w:ascii="Arial" w:hAnsi="Arial" w:hint="default"/>
        <w:color w:val="A4B2A5" w:themeColor="accent2"/>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2B90F33"/>
    <w:multiLevelType w:val="hybridMultilevel"/>
    <w:tmpl w:val="E6B0A4C4"/>
    <w:lvl w:ilvl="0" w:tplc="97E6EA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A284228"/>
    <w:multiLevelType w:val="multilevel"/>
    <w:tmpl w:val="7FA0BCB0"/>
    <w:styleLink w:val="Style8"/>
    <w:lvl w:ilvl="0">
      <w:start w:val="1"/>
      <w:numFmt w:val="bullet"/>
      <w:lvlText w:val=""/>
      <w:lvlJc w:val="left"/>
      <w:pPr>
        <w:tabs>
          <w:tab w:val="num" w:pos="360"/>
        </w:tabs>
        <w:ind w:left="360" w:hanging="360"/>
      </w:pPr>
      <w:rPr>
        <w:rFonts w:ascii="Symbol" w:hAnsi="Symbol"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6" w15:restartNumberingAfterBreak="0">
    <w:nsid w:val="0BA9005F"/>
    <w:multiLevelType w:val="hybridMultilevel"/>
    <w:tmpl w:val="E38C0D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E0160E1"/>
    <w:multiLevelType w:val="hybridMultilevel"/>
    <w:tmpl w:val="9F5ABF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2EE6BB3"/>
    <w:multiLevelType w:val="multilevel"/>
    <w:tmpl w:val="6824A1C6"/>
    <w:styleLink w:val="Style7"/>
    <w:lvl w:ilvl="0">
      <w:start w:val="1"/>
      <w:numFmt w:val="bullet"/>
      <w:lvlText w:val=""/>
      <w:lvlJc w:val="left"/>
      <w:pPr>
        <w:ind w:left="720" w:hanging="360"/>
      </w:pPr>
      <w:rPr>
        <w:rFonts w:ascii="Cambria" w:hAnsi="Cambria" w:hint="default"/>
        <w:sz w:val="24"/>
      </w:rPr>
    </w:lvl>
    <w:lvl w:ilvl="1">
      <w:start w:val="1"/>
      <w:numFmt w:val="bullet"/>
      <w:lvlText w:val="‒"/>
      <w:lvlJc w:val="left"/>
      <w:pPr>
        <w:ind w:left="1440" w:hanging="360"/>
      </w:pPr>
      <w:rPr>
        <w:rFonts w:ascii="Arial" w:hAnsi="Arial" w:hint="default"/>
        <w:color w:val="A4B2A5" w:themeColor="text2"/>
        <w:sz w:val="24"/>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BF11B0B"/>
    <w:multiLevelType w:val="multilevel"/>
    <w:tmpl w:val="4ADC661A"/>
    <w:styleLink w:val="LFO21"/>
    <w:lvl w:ilvl="0">
      <w:numFmt w:val="bullet"/>
      <w:lvlText w:val="‒"/>
      <w:lvlJc w:val="left"/>
      <w:pPr>
        <w:ind w:left="587" w:hanging="360"/>
      </w:pPr>
      <w:rPr>
        <w:rFonts w:ascii="Calibri" w:hAnsi="Calibri"/>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0" w15:restartNumberingAfterBreak="0">
    <w:nsid w:val="20F87CC5"/>
    <w:multiLevelType w:val="hybridMultilevel"/>
    <w:tmpl w:val="106A04D8"/>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8B38497E">
      <w:start w:val="1"/>
      <w:numFmt w:val="lowerLetter"/>
      <w:lvlText w:val="%4)"/>
      <w:lvlJc w:val="left"/>
      <w:pPr>
        <w:ind w:left="3315" w:hanging="795"/>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CF4BAE"/>
    <w:multiLevelType w:val="multilevel"/>
    <w:tmpl w:val="0809001D"/>
    <w:styleLink w:val="BIIbullet"/>
    <w:lvl w:ilvl="0">
      <w:start w:val="1"/>
      <w:numFmt w:val="bullet"/>
      <w:lvlText w:val="‒"/>
      <w:lvlJc w:val="left"/>
      <w:pPr>
        <w:ind w:left="360" w:hanging="360"/>
      </w:pPr>
      <w:rPr>
        <w:rFonts w:ascii="Cambria" w:hAnsi="Cambria" w:hint="default"/>
        <w:color w:val="A4B2A5" w:themeColor="accent2"/>
        <w:sz w:val="24"/>
      </w:rPr>
    </w:lvl>
    <w:lvl w:ilvl="1">
      <w:start w:val="1"/>
      <w:numFmt w:val="bullet"/>
      <w:lvlText w:val="‒"/>
      <w:lvlJc w:val="left"/>
      <w:pPr>
        <w:ind w:left="720" w:hanging="360"/>
      </w:pPr>
      <w:rPr>
        <w:rFonts w:ascii="Arial" w:hAnsi="Arial" w:hint="default"/>
        <w:color w:val="A4B2A5" w:themeColor="accent2"/>
        <w:sz w:val="24"/>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215F8B"/>
    <w:multiLevelType w:val="hybridMultilevel"/>
    <w:tmpl w:val="E5D85368"/>
    <w:lvl w:ilvl="0" w:tplc="2D6E4C5A">
      <w:start w:val="1"/>
      <w:numFmt w:val="bullet"/>
      <w:pStyle w:val="Bulletlevel2"/>
      <w:lvlText w:val="ꟷ"/>
      <w:lvlJc w:val="left"/>
      <w:pPr>
        <w:ind w:left="643" w:hanging="360"/>
      </w:pPr>
      <w:rPr>
        <w:rFonts w:ascii="Arial" w:hAnsi="Arial" w:hint="default"/>
        <w:b w:val="0"/>
        <w:i w:val="0"/>
        <w:color w:val="auto"/>
        <w:sz w:val="24"/>
        <w:szCs w:val="20"/>
      </w:rPr>
    </w:lvl>
    <w:lvl w:ilvl="1" w:tplc="FFFFFFFF" w:tentative="1">
      <w:start w:val="1"/>
      <w:numFmt w:val="bullet"/>
      <w:lvlText w:val="o"/>
      <w:lvlJc w:val="left"/>
      <w:pPr>
        <w:ind w:left="1363" w:hanging="360"/>
      </w:pPr>
      <w:rPr>
        <w:rFonts w:ascii="Courier New" w:hAnsi="Courier New" w:cs="Courier New" w:hint="default"/>
      </w:rPr>
    </w:lvl>
    <w:lvl w:ilvl="2" w:tplc="FFFFFFFF" w:tentative="1">
      <w:start w:val="1"/>
      <w:numFmt w:val="bullet"/>
      <w:lvlText w:val=""/>
      <w:lvlJc w:val="left"/>
      <w:pPr>
        <w:ind w:left="2083" w:hanging="360"/>
      </w:pPr>
      <w:rPr>
        <w:rFonts w:ascii="Wingdings" w:hAnsi="Wingdings" w:hint="default"/>
      </w:rPr>
    </w:lvl>
    <w:lvl w:ilvl="3" w:tplc="FFFFFFFF" w:tentative="1">
      <w:start w:val="1"/>
      <w:numFmt w:val="bullet"/>
      <w:lvlText w:val=""/>
      <w:lvlJc w:val="left"/>
      <w:pPr>
        <w:ind w:left="2803" w:hanging="360"/>
      </w:pPr>
      <w:rPr>
        <w:rFonts w:ascii="Symbol" w:hAnsi="Symbol" w:hint="default"/>
      </w:rPr>
    </w:lvl>
    <w:lvl w:ilvl="4" w:tplc="FFFFFFFF" w:tentative="1">
      <w:start w:val="1"/>
      <w:numFmt w:val="bullet"/>
      <w:lvlText w:val="o"/>
      <w:lvlJc w:val="left"/>
      <w:pPr>
        <w:ind w:left="3523" w:hanging="360"/>
      </w:pPr>
      <w:rPr>
        <w:rFonts w:ascii="Courier New" w:hAnsi="Courier New" w:cs="Courier New" w:hint="default"/>
      </w:rPr>
    </w:lvl>
    <w:lvl w:ilvl="5" w:tplc="FFFFFFFF" w:tentative="1">
      <w:start w:val="1"/>
      <w:numFmt w:val="bullet"/>
      <w:lvlText w:val=""/>
      <w:lvlJc w:val="left"/>
      <w:pPr>
        <w:ind w:left="4243" w:hanging="360"/>
      </w:pPr>
      <w:rPr>
        <w:rFonts w:ascii="Wingdings" w:hAnsi="Wingdings" w:hint="default"/>
      </w:rPr>
    </w:lvl>
    <w:lvl w:ilvl="6" w:tplc="FFFFFFFF" w:tentative="1">
      <w:start w:val="1"/>
      <w:numFmt w:val="bullet"/>
      <w:lvlText w:val=""/>
      <w:lvlJc w:val="left"/>
      <w:pPr>
        <w:ind w:left="4963" w:hanging="360"/>
      </w:pPr>
      <w:rPr>
        <w:rFonts w:ascii="Symbol" w:hAnsi="Symbol" w:hint="default"/>
      </w:rPr>
    </w:lvl>
    <w:lvl w:ilvl="7" w:tplc="FFFFFFFF" w:tentative="1">
      <w:start w:val="1"/>
      <w:numFmt w:val="bullet"/>
      <w:lvlText w:val="o"/>
      <w:lvlJc w:val="left"/>
      <w:pPr>
        <w:ind w:left="5683" w:hanging="360"/>
      </w:pPr>
      <w:rPr>
        <w:rFonts w:ascii="Courier New" w:hAnsi="Courier New" w:cs="Courier New" w:hint="default"/>
      </w:rPr>
    </w:lvl>
    <w:lvl w:ilvl="8" w:tplc="FFFFFFFF" w:tentative="1">
      <w:start w:val="1"/>
      <w:numFmt w:val="bullet"/>
      <w:lvlText w:val=""/>
      <w:lvlJc w:val="left"/>
      <w:pPr>
        <w:ind w:left="6403" w:hanging="360"/>
      </w:pPr>
      <w:rPr>
        <w:rFonts w:ascii="Wingdings" w:hAnsi="Wingdings" w:hint="default"/>
      </w:rPr>
    </w:lvl>
  </w:abstractNum>
  <w:abstractNum w:abstractNumId="13" w15:restartNumberingAfterBreak="0">
    <w:nsid w:val="31BC3E93"/>
    <w:multiLevelType w:val="multilevel"/>
    <w:tmpl w:val="1102C900"/>
    <w:styleLink w:val="Style4"/>
    <w:lvl w:ilvl="0">
      <w:start w:val="1"/>
      <w:numFmt w:val="decimal"/>
      <w:lvlText w:val="%1"/>
      <w:lvlJc w:val="left"/>
      <w:pPr>
        <w:ind w:left="360" w:hanging="360"/>
      </w:pPr>
      <w:rPr>
        <w:rFonts w:ascii="Cambria" w:hAnsi="Cambria" w:hint="default"/>
        <w:b w:val="0"/>
        <w:color w:val="A4B2A5" w:themeColor="text2"/>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59B2A8A"/>
    <w:multiLevelType w:val="hybridMultilevel"/>
    <w:tmpl w:val="687E1B3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90239E9"/>
    <w:multiLevelType w:val="multilevel"/>
    <w:tmpl w:val="5CEC498A"/>
    <w:styleLink w:val="Style1"/>
    <w:lvl w:ilvl="0">
      <w:start w:val="1"/>
      <w:numFmt w:val="decimal"/>
      <w:lvlText w:val="%1."/>
      <w:lvlJc w:val="left"/>
      <w:pPr>
        <w:ind w:left="720" w:hanging="360"/>
      </w:pPr>
      <w:rPr>
        <w:rFonts w:hint="default"/>
      </w:rPr>
    </w:lvl>
    <w:lvl w:ilvl="1">
      <w:start w:val="1"/>
      <w:numFmt w:val="bullet"/>
      <w:lvlText w:val="‒"/>
      <w:lvlJc w:val="left"/>
      <w:pPr>
        <w:ind w:left="1440" w:hanging="360"/>
      </w:pPr>
      <w:rPr>
        <w:rFonts w:ascii="Cambria" w:hAnsi="Cambria" w:hint="default"/>
        <w:color w:val="A4B2A5" w:themeColor="text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9551E41"/>
    <w:multiLevelType w:val="multilevel"/>
    <w:tmpl w:val="99921A7A"/>
    <w:styleLink w:val="LFO22"/>
    <w:lvl w:ilvl="0">
      <w:start w:val="1"/>
      <w:numFmt w:val="decimal"/>
      <w:lvlText w:val="%1."/>
      <w:lvlJc w:val="left"/>
      <w:pPr>
        <w:ind w:left="700" w:hanging="360"/>
      </w:pPr>
      <w:rPr>
        <w:b/>
        <w:i w:val="0"/>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7" w15:restartNumberingAfterBreak="0">
    <w:nsid w:val="3B613D05"/>
    <w:multiLevelType w:val="hybridMultilevel"/>
    <w:tmpl w:val="A4DABA58"/>
    <w:lvl w:ilvl="0" w:tplc="ABF41F7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10599C"/>
    <w:multiLevelType w:val="hybridMultilevel"/>
    <w:tmpl w:val="1348093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291027"/>
    <w:multiLevelType w:val="multilevel"/>
    <w:tmpl w:val="0809001F"/>
    <w:numStyleLink w:val="11numberbullet"/>
  </w:abstractNum>
  <w:abstractNum w:abstractNumId="20" w15:restartNumberingAfterBreak="0">
    <w:nsid w:val="4381786F"/>
    <w:multiLevelType w:val="hybridMultilevel"/>
    <w:tmpl w:val="85B86400"/>
    <w:lvl w:ilvl="0" w:tplc="D034E38C">
      <w:start w:val="1"/>
      <w:numFmt w:val="decimal"/>
      <w:pStyle w:val="Numberlistlevel1"/>
      <w:lvlText w:val="%1."/>
      <w:lvlJc w:val="left"/>
      <w:pPr>
        <w:ind w:left="720" w:hanging="360"/>
      </w:pPr>
      <w:rPr>
        <w:rFonts w:ascii="Cambria" w:hAnsi="Cambria" w:hint="default"/>
        <w:b w:val="0"/>
        <w:i w:val="0"/>
        <w:color w:val="auto"/>
        <w:sz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4EF4FED"/>
    <w:multiLevelType w:val="hybridMultilevel"/>
    <w:tmpl w:val="13285722"/>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63E094A"/>
    <w:multiLevelType w:val="multilevel"/>
    <w:tmpl w:val="F80A185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46834FEC"/>
    <w:multiLevelType w:val="hybridMultilevel"/>
    <w:tmpl w:val="8FD0C3C4"/>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4" w15:restartNumberingAfterBreak="0">
    <w:nsid w:val="47FF3706"/>
    <w:multiLevelType w:val="multilevel"/>
    <w:tmpl w:val="0809001D"/>
    <w:styleLink w:val="Style3"/>
    <w:lvl w:ilvl="0">
      <w:start w:val="1"/>
      <w:numFmt w:val="decimal"/>
      <w:lvlText w:val="%1)"/>
      <w:lvlJc w:val="left"/>
      <w:pPr>
        <w:ind w:left="360" w:hanging="360"/>
      </w:pPr>
      <w:rPr>
        <w:rFonts w:ascii="Cambria" w:hAnsi="Cambria"/>
        <w:color w:val="A4B2A5" w:themeColor="text2"/>
        <w:sz w:val="24"/>
      </w:rPr>
    </w:lvl>
    <w:lvl w:ilvl="1">
      <w:start w:val="1"/>
      <w:numFmt w:val="bullet"/>
      <w:lvlText w:val="‒"/>
      <w:lvlJc w:val="left"/>
      <w:pPr>
        <w:ind w:left="720" w:hanging="360"/>
      </w:pPr>
      <w:rPr>
        <w:rFonts w:ascii="Cambria" w:hAnsi="Cambria" w:hint="default"/>
        <w:color w:val="A4B2A5" w:themeColor="accent2"/>
        <w:sz w:val="24"/>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81521AE"/>
    <w:multiLevelType w:val="hybridMultilevel"/>
    <w:tmpl w:val="9E06F7B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EE09F1"/>
    <w:multiLevelType w:val="multilevel"/>
    <w:tmpl w:val="02BE8086"/>
    <w:styleLink w:val="Style6"/>
    <w:lvl w:ilvl="0">
      <w:start w:val="1"/>
      <w:numFmt w:val="decimal"/>
      <w:lvlText w:val="%1"/>
      <w:lvlJc w:val="left"/>
      <w:pPr>
        <w:ind w:left="360" w:hanging="360"/>
      </w:pPr>
      <w:rPr>
        <w:rFonts w:ascii="Cambria" w:hAnsi="Cambria" w:hint="default"/>
        <w:color w:val="A4B2A5" w:themeColor="text2"/>
        <w:sz w:val="24"/>
      </w:rPr>
    </w:lvl>
    <w:lvl w:ilvl="1">
      <w:start w:val="1"/>
      <w:numFmt w:val="bullet"/>
      <w:lvlText w:val="‒"/>
      <w:lvlJc w:val="left"/>
      <w:pPr>
        <w:ind w:left="720" w:hanging="360"/>
      </w:pPr>
      <w:rPr>
        <w:rFonts w:ascii="Arial" w:hAnsi="Arial" w:hint="default"/>
        <w:color w:val="A4B2A5" w:themeColor="accent2"/>
        <w:sz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B0A7EB1"/>
    <w:multiLevelType w:val="hybridMultilevel"/>
    <w:tmpl w:val="43C41E2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D847C31"/>
    <w:multiLevelType w:val="hybridMultilevel"/>
    <w:tmpl w:val="90BCED04"/>
    <w:lvl w:ilvl="0" w:tplc="08090017">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53220200"/>
    <w:multiLevelType w:val="hybridMultilevel"/>
    <w:tmpl w:val="D864300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32D1989"/>
    <w:multiLevelType w:val="hybridMultilevel"/>
    <w:tmpl w:val="9370BE3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8592364"/>
    <w:multiLevelType w:val="hybridMultilevel"/>
    <w:tmpl w:val="F0D6EFF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AFD5F3A"/>
    <w:multiLevelType w:val="multilevel"/>
    <w:tmpl w:val="BFA0E6FA"/>
    <w:lvl w:ilvl="0">
      <w:start w:val="1"/>
      <w:numFmt w:val="decimal"/>
      <w:lvlText w:val="%1"/>
      <w:lvlJc w:val="left"/>
      <w:pPr>
        <w:tabs>
          <w:tab w:val="num" w:pos="720"/>
        </w:tabs>
        <w:ind w:left="720" w:hanging="720"/>
      </w:pPr>
    </w:lvl>
    <w:lvl w:ilvl="1">
      <w:start w:val="1"/>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080"/>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67672BEA"/>
    <w:multiLevelType w:val="hybridMultilevel"/>
    <w:tmpl w:val="BE88F6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A5455CE"/>
    <w:multiLevelType w:val="hybridMultilevel"/>
    <w:tmpl w:val="99D4F37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6AA74D08"/>
    <w:multiLevelType w:val="hybridMultilevel"/>
    <w:tmpl w:val="9FDC4232"/>
    <w:lvl w:ilvl="0" w:tplc="658C022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20629A0"/>
    <w:multiLevelType w:val="multilevel"/>
    <w:tmpl w:val="15AE1D5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75D0754E"/>
    <w:multiLevelType w:val="singleLevel"/>
    <w:tmpl w:val="FDD223D8"/>
    <w:lvl w:ilvl="0">
      <w:start w:val="1"/>
      <w:numFmt w:val="lowerLetter"/>
      <w:pStyle w:val="Definitionsnumbered"/>
      <w:lvlText w:val="(%1)"/>
      <w:lvlJc w:val="left"/>
      <w:pPr>
        <w:tabs>
          <w:tab w:val="num" w:pos="720"/>
        </w:tabs>
        <w:ind w:left="720" w:hanging="720"/>
      </w:pPr>
      <w:rPr>
        <w:rFonts w:hint="default"/>
      </w:rPr>
    </w:lvl>
  </w:abstractNum>
  <w:abstractNum w:abstractNumId="38" w15:restartNumberingAfterBreak="0">
    <w:nsid w:val="76601F3C"/>
    <w:multiLevelType w:val="multilevel"/>
    <w:tmpl w:val="CF903CC0"/>
    <w:styleLink w:val="LFO19"/>
    <w:lvl w:ilvl="0">
      <w:numFmt w:val="bullet"/>
      <w:lvlText w:val=""/>
      <w:lvlJc w:val="left"/>
      <w:pPr>
        <w:ind w:left="360" w:hanging="360"/>
      </w:pPr>
      <w:rPr>
        <w:rFonts w:hAnsi="Symbol" w:hint="default"/>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9" w15:restartNumberingAfterBreak="0">
    <w:nsid w:val="76F26516"/>
    <w:multiLevelType w:val="multilevel"/>
    <w:tmpl w:val="0809001D"/>
    <w:styleLink w:val="Style5"/>
    <w:lvl w:ilvl="0">
      <w:start w:val="1"/>
      <w:numFmt w:val="decimal"/>
      <w:lvlText w:val="%1)"/>
      <w:lvlJc w:val="left"/>
      <w:pPr>
        <w:ind w:left="360" w:hanging="360"/>
      </w:pPr>
    </w:lvl>
    <w:lvl w:ilvl="1">
      <w:start w:val="1"/>
      <w:numFmt w:val="bullet"/>
      <w:lvlText w:val="‒"/>
      <w:lvlJc w:val="left"/>
      <w:pPr>
        <w:ind w:left="720" w:hanging="360"/>
      </w:pPr>
      <w:rPr>
        <w:rFonts w:ascii="Arial" w:hAnsi="Arial" w:hint="default"/>
        <w:b/>
        <w:color w:val="A4B2A5" w:themeColor="accent2"/>
        <w:sz w:val="24"/>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7112394"/>
    <w:multiLevelType w:val="multilevel"/>
    <w:tmpl w:val="1F66DF48"/>
    <w:styleLink w:val="LFO20"/>
    <w:lvl w:ilvl="0">
      <w:start w:val="1"/>
      <w:numFmt w:val="decimal"/>
      <w:lvlText w:val="%1."/>
      <w:lvlJc w:val="left"/>
      <w:pPr>
        <w:ind w:left="360" w:hanging="360"/>
      </w:pPr>
      <w:rPr>
        <w:b/>
        <w:i w:val="0"/>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1" w15:restartNumberingAfterBreak="0">
    <w:nsid w:val="795B7AFA"/>
    <w:multiLevelType w:val="hybridMultilevel"/>
    <w:tmpl w:val="E46C965E"/>
    <w:lvl w:ilvl="0" w:tplc="5148A40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C325190"/>
    <w:multiLevelType w:val="multilevel"/>
    <w:tmpl w:val="E358262E"/>
    <w:styleLink w:val="BIIbullets"/>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Arial" w:hAnsi="Arial" w:hint="default"/>
        <w:color w:val="A4B2A5" w:themeColor="accent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7D56332C"/>
    <w:multiLevelType w:val="multilevel"/>
    <w:tmpl w:val="0809001F"/>
    <w:styleLink w:val="11numberbullet"/>
    <w:lvl w:ilvl="0">
      <w:start w:val="1"/>
      <w:numFmt w:val="decimal"/>
      <w:pStyle w:val="Heading-numbered"/>
      <w:lvlText w:val="%1."/>
      <w:lvlJc w:val="left"/>
      <w:pPr>
        <w:ind w:left="360" w:hanging="360"/>
      </w:pPr>
      <w:rPr>
        <w:rFonts w:ascii="Cambria" w:hAnsi="Cambria"/>
      </w:rPr>
    </w:lvl>
    <w:lvl w:ilvl="1">
      <w:start w:val="1"/>
      <w:numFmt w:val="decimal"/>
      <w:pStyle w:val="Heading2-numbered"/>
      <w:lvlText w:val="%1.%2."/>
      <w:lvlJc w:val="left"/>
      <w:pPr>
        <w:ind w:left="792" w:hanging="432"/>
      </w:pPr>
    </w:lvl>
    <w:lvl w:ilvl="2">
      <w:start w:val="1"/>
      <w:numFmt w:val="decimal"/>
      <w:pStyle w:val="Heading3-numbered"/>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8"/>
  </w:num>
  <w:num w:numId="2">
    <w:abstractNumId w:val="40"/>
  </w:num>
  <w:num w:numId="3">
    <w:abstractNumId w:val="9"/>
  </w:num>
  <w:num w:numId="4">
    <w:abstractNumId w:val="16"/>
  </w:num>
  <w:num w:numId="5">
    <w:abstractNumId w:val="42"/>
  </w:num>
  <w:num w:numId="6">
    <w:abstractNumId w:val="15"/>
  </w:num>
  <w:num w:numId="7">
    <w:abstractNumId w:val="11"/>
  </w:num>
  <w:num w:numId="8">
    <w:abstractNumId w:val="3"/>
  </w:num>
  <w:num w:numId="9">
    <w:abstractNumId w:val="24"/>
  </w:num>
  <w:num w:numId="10">
    <w:abstractNumId w:val="13"/>
  </w:num>
  <w:num w:numId="11">
    <w:abstractNumId w:val="39"/>
  </w:num>
  <w:num w:numId="12">
    <w:abstractNumId w:val="26"/>
  </w:num>
  <w:num w:numId="13">
    <w:abstractNumId w:val="8"/>
  </w:num>
  <w:num w:numId="14">
    <w:abstractNumId w:val="2"/>
  </w:num>
  <w:num w:numId="15">
    <w:abstractNumId w:val="5"/>
  </w:num>
  <w:num w:numId="16">
    <w:abstractNumId w:val="1"/>
  </w:num>
  <w:num w:numId="17">
    <w:abstractNumId w:val="0"/>
  </w:num>
  <w:num w:numId="18">
    <w:abstractNumId w:val="20"/>
  </w:num>
  <w:num w:numId="19">
    <w:abstractNumId w:val="12"/>
  </w:num>
  <w:num w:numId="20">
    <w:abstractNumId w:val="43"/>
  </w:num>
  <w:num w:numId="21">
    <w:abstractNumId w:val="19"/>
  </w:num>
  <w:num w:numId="22">
    <w:abstractNumId w:val="33"/>
  </w:num>
  <w:num w:numId="23">
    <w:abstractNumId w:val="41"/>
  </w:num>
  <w:num w:numId="24">
    <w:abstractNumId w:val="23"/>
  </w:num>
  <w:num w:numId="25">
    <w:abstractNumId w:val="31"/>
  </w:num>
  <w:num w:numId="26">
    <w:abstractNumId w:val="14"/>
  </w:num>
  <w:num w:numId="27">
    <w:abstractNumId w:val="21"/>
  </w:num>
  <w:num w:numId="28">
    <w:abstractNumId w:val="29"/>
  </w:num>
  <w:num w:numId="29">
    <w:abstractNumId w:val="30"/>
  </w:num>
  <w:num w:numId="30">
    <w:abstractNumId w:val="7"/>
  </w:num>
  <w:num w:numId="31">
    <w:abstractNumId w:val="28"/>
  </w:num>
  <w:num w:numId="32">
    <w:abstractNumId w:val="17"/>
  </w:num>
  <w:num w:numId="33">
    <w:abstractNumId w:val="35"/>
  </w:num>
  <w:num w:numId="34">
    <w:abstractNumId w:val="34"/>
  </w:num>
  <w:num w:numId="35">
    <w:abstractNumId w:val="10"/>
  </w:num>
  <w:num w:numId="36">
    <w:abstractNumId w:val="32"/>
  </w:num>
  <w:num w:numId="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num>
  <w:num w:numId="39">
    <w:abstractNumId w:val="18"/>
  </w:num>
  <w:num w:numId="40">
    <w:abstractNumId w:val="6"/>
  </w:num>
  <w:num w:numId="41">
    <w:abstractNumId w:val="22"/>
  </w:num>
  <w:num w:numId="42">
    <w:abstractNumId w:val="36"/>
  </w:num>
  <w:num w:numId="43">
    <w:abstractNumId w:val="37"/>
  </w:num>
  <w:num w:numId="44">
    <w:abstractNumId w:val="37"/>
    <w:lvlOverride w:ilvl="0">
      <w:startOverride w:val="1"/>
    </w:lvlOverride>
  </w:num>
  <w:num w:numId="45">
    <w:abstractNumId w:val="4"/>
  </w:num>
  <w:num w:numId="46">
    <w:abstractNumId w:val="27"/>
  </w:num>
  <w:numIdMacAtCleanup w:val="4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iulia Rigazio">
    <w15:presenceInfo w15:providerId="AD" w15:userId="S::grigazio@bii.co.uk::7c887a4c-b210-4602-9bf9-983816e6b576"/>
  </w15:person>
  <w15:person w15:author="Robert Borthwick">
    <w15:presenceInfo w15:providerId="AD" w15:userId="S::rborthwick@bii.co.uk::37942872-c5fc-483d-a666-34823f9e75e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E4"/>
    <w:rsid w:val="0001067E"/>
    <w:rsid w:val="00013316"/>
    <w:rsid w:val="000138C1"/>
    <w:rsid w:val="00013F8A"/>
    <w:rsid w:val="000157D2"/>
    <w:rsid w:val="00015B90"/>
    <w:rsid w:val="000177A7"/>
    <w:rsid w:val="0002461B"/>
    <w:rsid w:val="00025C51"/>
    <w:rsid w:val="00030022"/>
    <w:rsid w:val="0003209E"/>
    <w:rsid w:val="00033281"/>
    <w:rsid w:val="000338EA"/>
    <w:rsid w:val="00037ADB"/>
    <w:rsid w:val="000415D7"/>
    <w:rsid w:val="0004195B"/>
    <w:rsid w:val="000428B6"/>
    <w:rsid w:val="00045598"/>
    <w:rsid w:val="0004562A"/>
    <w:rsid w:val="000465E7"/>
    <w:rsid w:val="00054AA7"/>
    <w:rsid w:val="00056710"/>
    <w:rsid w:val="00056C34"/>
    <w:rsid w:val="000622BA"/>
    <w:rsid w:val="0006254E"/>
    <w:rsid w:val="00062B27"/>
    <w:rsid w:val="00063897"/>
    <w:rsid w:val="000644D2"/>
    <w:rsid w:val="00064D6D"/>
    <w:rsid w:val="00064DC0"/>
    <w:rsid w:val="00067F21"/>
    <w:rsid w:val="00071301"/>
    <w:rsid w:val="0007190E"/>
    <w:rsid w:val="00073923"/>
    <w:rsid w:val="00073B99"/>
    <w:rsid w:val="000771B4"/>
    <w:rsid w:val="0008424D"/>
    <w:rsid w:val="00084449"/>
    <w:rsid w:val="00085841"/>
    <w:rsid w:val="00087B0C"/>
    <w:rsid w:val="00092388"/>
    <w:rsid w:val="00092B3E"/>
    <w:rsid w:val="00093128"/>
    <w:rsid w:val="000932BB"/>
    <w:rsid w:val="00096CD7"/>
    <w:rsid w:val="00097EE6"/>
    <w:rsid w:val="000A0E8E"/>
    <w:rsid w:val="000A1CCD"/>
    <w:rsid w:val="000A3E96"/>
    <w:rsid w:val="000A5722"/>
    <w:rsid w:val="000A61E5"/>
    <w:rsid w:val="000A7F93"/>
    <w:rsid w:val="000B09C0"/>
    <w:rsid w:val="000B09E6"/>
    <w:rsid w:val="000B166F"/>
    <w:rsid w:val="000B33D0"/>
    <w:rsid w:val="000B3789"/>
    <w:rsid w:val="000B3826"/>
    <w:rsid w:val="000B3FB3"/>
    <w:rsid w:val="000B42C5"/>
    <w:rsid w:val="000C12B9"/>
    <w:rsid w:val="000C292D"/>
    <w:rsid w:val="000C4B3D"/>
    <w:rsid w:val="000C5B4C"/>
    <w:rsid w:val="000C6137"/>
    <w:rsid w:val="000C6E81"/>
    <w:rsid w:val="000D034C"/>
    <w:rsid w:val="000D6737"/>
    <w:rsid w:val="000D779C"/>
    <w:rsid w:val="000E0B12"/>
    <w:rsid w:val="000E1653"/>
    <w:rsid w:val="000E5366"/>
    <w:rsid w:val="000E7CA9"/>
    <w:rsid w:val="000F1066"/>
    <w:rsid w:val="000F7255"/>
    <w:rsid w:val="00103045"/>
    <w:rsid w:val="00103FE8"/>
    <w:rsid w:val="001049DC"/>
    <w:rsid w:val="00106510"/>
    <w:rsid w:val="001109B8"/>
    <w:rsid w:val="00110CB5"/>
    <w:rsid w:val="001111AE"/>
    <w:rsid w:val="00111E59"/>
    <w:rsid w:val="00112067"/>
    <w:rsid w:val="00113D0B"/>
    <w:rsid w:val="001168B4"/>
    <w:rsid w:val="0011787F"/>
    <w:rsid w:val="00122241"/>
    <w:rsid w:val="00122B82"/>
    <w:rsid w:val="00125071"/>
    <w:rsid w:val="00127116"/>
    <w:rsid w:val="00130921"/>
    <w:rsid w:val="0013268B"/>
    <w:rsid w:val="0013311F"/>
    <w:rsid w:val="001334DD"/>
    <w:rsid w:val="00133E0F"/>
    <w:rsid w:val="0013663A"/>
    <w:rsid w:val="00137196"/>
    <w:rsid w:val="00141FA8"/>
    <w:rsid w:val="00142556"/>
    <w:rsid w:val="001440BF"/>
    <w:rsid w:val="00145C67"/>
    <w:rsid w:val="001476DF"/>
    <w:rsid w:val="001518BE"/>
    <w:rsid w:val="00152223"/>
    <w:rsid w:val="001527AA"/>
    <w:rsid w:val="00152A13"/>
    <w:rsid w:val="00153D4C"/>
    <w:rsid w:val="001556E1"/>
    <w:rsid w:val="00161BCF"/>
    <w:rsid w:val="00162DF8"/>
    <w:rsid w:val="00164631"/>
    <w:rsid w:val="00165AD8"/>
    <w:rsid w:val="001669A9"/>
    <w:rsid w:val="00170C50"/>
    <w:rsid w:val="001711CE"/>
    <w:rsid w:val="00172252"/>
    <w:rsid w:val="00172F54"/>
    <w:rsid w:val="00174E41"/>
    <w:rsid w:val="001760A8"/>
    <w:rsid w:val="00176691"/>
    <w:rsid w:val="0018134F"/>
    <w:rsid w:val="0018158B"/>
    <w:rsid w:val="001822E5"/>
    <w:rsid w:val="00184636"/>
    <w:rsid w:val="001846ED"/>
    <w:rsid w:val="00186FC3"/>
    <w:rsid w:val="00190B40"/>
    <w:rsid w:val="00190BC2"/>
    <w:rsid w:val="00191374"/>
    <w:rsid w:val="00191F90"/>
    <w:rsid w:val="00191FDE"/>
    <w:rsid w:val="00193B41"/>
    <w:rsid w:val="00194594"/>
    <w:rsid w:val="001A62FF"/>
    <w:rsid w:val="001A684E"/>
    <w:rsid w:val="001B79A5"/>
    <w:rsid w:val="001B7CA2"/>
    <w:rsid w:val="001C25FC"/>
    <w:rsid w:val="001C30C2"/>
    <w:rsid w:val="001C4276"/>
    <w:rsid w:val="001C4FA1"/>
    <w:rsid w:val="001C6804"/>
    <w:rsid w:val="001C6F07"/>
    <w:rsid w:val="001D036D"/>
    <w:rsid w:val="001D1A1E"/>
    <w:rsid w:val="001D2142"/>
    <w:rsid w:val="001D48C5"/>
    <w:rsid w:val="001D5CB9"/>
    <w:rsid w:val="001D5FF5"/>
    <w:rsid w:val="001E0139"/>
    <w:rsid w:val="001E052B"/>
    <w:rsid w:val="001E1003"/>
    <w:rsid w:val="001E15F0"/>
    <w:rsid w:val="001E1762"/>
    <w:rsid w:val="001E2BAE"/>
    <w:rsid w:val="001E31B7"/>
    <w:rsid w:val="001E386C"/>
    <w:rsid w:val="001E5CBF"/>
    <w:rsid w:val="001E644C"/>
    <w:rsid w:val="001E6F15"/>
    <w:rsid w:val="001E789C"/>
    <w:rsid w:val="001F134E"/>
    <w:rsid w:val="001F2118"/>
    <w:rsid w:val="001F43B4"/>
    <w:rsid w:val="001F5224"/>
    <w:rsid w:val="001F6169"/>
    <w:rsid w:val="001F741A"/>
    <w:rsid w:val="00201246"/>
    <w:rsid w:val="00201371"/>
    <w:rsid w:val="002043C8"/>
    <w:rsid w:val="00204A13"/>
    <w:rsid w:val="00205655"/>
    <w:rsid w:val="00206485"/>
    <w:rsid w:val="00207E76"/>
    <w:rsid w:val="00210604"/>
    <w:rsid w:val="00211330"/>
    <w:rsid w:val="002134AE"/>
    <w:rsid w:val="00217D23"/>
    <w:rsid w:val="00217D61"/>
    <w:rsid w:val="00220679"/>
    <w:rsid w:val="0022125C"/>
    <w:rsid w:val="00223512"/>
    <w:rsid w:val="00225089"/>
    <w:rsid w:val="002263AA"/>
    <w:rsid w:val="0023095F"/>
    <w:rsid w:val="0023163A"/>
    <w:rsid w:val="0023368D"/>
    <w:rsid w:val="002340D9"/>
    <w:rsid w:val="00234D0C"/>
    <w:rsid w:val="0023647A"/>
    <w:rsid w:val="002365EF"/>
    <w:rsid w:val="00243030"/>
    <w:rsid w:val="00250354"/>
    <w:rsid w:val="00251256"/>
    <w:rsid w:val="00251629"/>
    <w:rsid w:val="0025190C"/>
    <w:rsid w:val="00251CC6"/>
    <w:rsid w:val="00252EE2"/>
    <w:rsid w:val="00254B3E"/>
    <w:rsid w:val="00255689"/>
    <w:rsid w:val="002559AE"/>
    <w:rsid w:val="00257336"/>
    <w:rsid w:val="002579DE"/>
    <w:rsid w:val="00257CC3"/>
    <w:rsid w:val="00260E5F"/>
    <w:rsid w:val="00261693"/>
    <w:rsid w:val="00264186"/>
    <w:rsid w:val="00267543"/>
    <w:rsid w:val="00271AFB"/>
    <w:rsid w:val="00273CFC"/>
    <w:rsid w:val="00274F76"/>
    <w:rsid w:val="00277146"/>
    <w:rsid w:val="00282BC2"/>
    <w:rsid w:val="00283C77"/>
    <w:rsid w:val="00285A67"/>
    <w:rsid w:val="00285C08"/>
    <w:rsid w:val="00286CA3"/>
    <w:rsid w:val="002917DE"/>
    <w:rsid w:val="0029209E"/>
    <w:rsid w:val="002933D5"/>
    <w:rsid w:val="00294CDA"/>
    <w:rsid w:val="002A0536"/>
    <w:rsid w:val="002A5A21"/>
    <w:rsid w:val="002A6C2F"/>
    <w:rsid w:val="002A6EFB"/>
    <w:rsid w:val="002B0013"/>
    <w:rsid w:val="002B07C5"/>
    <w:rsid w:val="002B7872"/>
    <w:rsid w:val="002B7EB1"/>
    <w:rsid w:val="002C03B9"/>
    <w:rsid w:val="002C0ECC"/>
    <w:rsid w:val="002C3291"/>
    <w:rsid w:val="002C4893"/>
    <w:rsid w:val="002C4D1C"/>
    <w:rsid w:val="002C6546"/>
    <w:rsid w:val="002D0A45"/>
    <w:rsid w:val="002D5C2D"/>
    <w:rsid w:val="002D7C04"/>
    <w:rsid w:val="002E14D9"/>
    <w:rsid w:val="002E18CD"/>
    <w:rsid w:val="002E3909"/>
    <w:rsid w:val="002E6C38"/>
    <w:rsid w:val="002E79FD"/>
    <w:rsid w:val="002F019F"/>
    <w:rsid w:val="002F0F29"/>
    <w:rsid w:val="002F1BA0"/>
    <w:rsid w:val="002F2C72"/>
    <w:rsid w:val="002F622D"/>
    <w:rsid w:val="002F6300"/>
    <w:rsid w:val="002F65CE"/>
    <w:rsid w:val="00304A8B"/>
    <w:rsid w:val="00306B9F"/>
    <w:rsid w:val="00306BA2"/>
    <w:rsid w:val="003108FD"/>
    <w:rsid w:val="003147F9"/>
    <w:rsid w:val="00315143"/>
    <w:rsid w:val="00316664"/>
    <w:rsid w:val="003175A7"/>
    <w:rsid w:val="00317DA3"/>
    <w:rsid w:val="00322407"/>
    <w:rsid w:val="00325D86"/>
    <w:rsid w:val="00326281"/>
    <w:rsid w:val="0032718B"/>
    <w:rsid w:val="003300E1"/>
    <w:rsid w:val="00330D99"/>
    <w:rsid w:val="00340179"/>
    <w:rsid w:val="00342B0A"/>
    <w:rsid w:val="003444A2"/>
    <w:rsid w:val="00346F8A"/>
    <w:rsid w:val="00347312"/>
    <w:rsid w:val="003474B8"/>
    <w:rsid w:val="003501C8"/>
    <w:rsid w:val="00350F2A"/>
    <w:rsid w:val="00353D6F"/>
    <w:rsid w:val="00353F02"/>
    <w:rsid w:val="00357D63"/>
    <w:rsid w:val="003645CA"/>
    <w:rsid w:val="00365D98"/>
    <w:rsid w:val="00367FF9"/>
    <w:rsid w:val="003714F4"/>
    <w:rsid w:val="003723FE"/>
    <w:rsid w:val="00375B3B"/>
    <w:rsid w:val="00377277"/>
    <w:rsid w:val="00377544"/>
    <w:rsid w:val="00381345"/>
    <w:rsid w:val="00381D9A"/>
    <w:rsid w:val="003848D6"/>
    <w:rsid w:val="00384D6E"/>
    <w:rsid w:val="003851BF"/>
    <w:rsid w:val="00385BD5"/>
    <w:rsid w:val="003870E9"/>
    <w:rsid w:val="00387D6C"/>
    <w:rsid w:val="00391A14"/>
    <w:rsid w:val="003963EA"/>
    <w:rsid w:val="003A17AA"/>
    <w:rsid w:val="003A3133"/>
    <w:rsid w:val="003A3141"/>
    <w:rsid w:val="003A676C"/>
    <w:rsid w:val="003A7A60"/>
    <w:rsid w:val="003B190F"/>
    <w:rsid w:val="003B21BD"/>
    <w:rsid w:val="003B262A"/>
    <w:rsid w:val="003B40ED"/>
    <w:rsid w:val="003B608A"/>
    <w:rsid w:val="003B6E87"/>
    <w:rsid w:val="003C0659"/>
    <w:rsid w:val="003C3ACB"/>
    <w:rsid w:val="003C4715"/>
    <w:rsid w:val="003D62C4"/>
    <w:rsid w:val="003E3487"/>
    <w:rsid w:val="003E3CED"/>
    <w:rsid w:val="003E425D"/>
    <w:rsid w:val="003E43D5"/>
    <w:rsid w:val="003E5636"/>
    <w:rsid w:val="003E6000"/>
    <w:rsid w:val="003E6C4B"/>
    <w:rsid w:val="003F04FC"/>
    <w:rsid w:val="003F135F"/>
    <w:rsid w:val="003F15BA"/>
    <w:rsid w:val="003F292E"/>
    <w:rsid w:val="003F2FC9"/>
    <w:rsid w:val="003F4AA1"/>
    <w:rsid w:val="003F52B6"/>
    <w:rsid w:val="003F56DE"/>
    <w:rsid w:val="004040D4"/>
    <w:rsid w:val="0040715D"/>
    <w:rsid w:val="004115B1"/>
    <w:rsid w:val="0041168D"/>
    <w:rsid w:val="004117F3"/>
    <w:rsid w:val="00413745"/>
    <w:rsid w:val="00416325"/>
    <w:rsid w:val="00417523"/>
    <w:rsid w:val="00422B18"/>
    <w:rsid w:val="00422FBB"/>
    <w:rsid w:val="004230F7"/>
    <w:rsid w:val="00424FC2"/>
    <w:rsid w:val="00425691"/>
    <w:rsid w:val="00425D80"/>
    <w:rsid w:val="00427331"/>
    <w:rsid w:val="00427BDD"/>
    <w:rsid w:val="0043188A"/>
    <w:rsid w:val="004336E2"/>
    <w:rsid w:val="004344D5"/>
    <w:rsid w:val="00434664"/>
    <w:rsid w:val="004353EC"/>
    <w:rsid w:val="0043703E"/>
    <w:rsid w:val="004376A4"/>
    <w:rsid w:val="00440895"/>
    <w:rsid w:val="00443EFB"/>
    <w:rsid w:val="00445AA6"/>
    <w:rsid w:val="004504C3"/>
    <w:rsid w:val="00451D83"/>
    <w:rsid w:val="00455773"/>
    <w:rsid w:val="0046155D"/>
    <w:rsid w:val="0046246C"/>
    <w:rsid w:val="0046578F"/>
    <w:rsid w:val="004659CD"/>
    <w:rsid w:val="004708F1"/>
    <w:rsid w:val="004711AB"/>
    <w:rsid w:val="004727F6"/>
    <w:rsid w:val="004746DC"/>
    <w:rsid w:val="0047499B"/>
    <w:rsid w:val="0047568B"/>
    <w:rsid w:val="00476CFB"/>
    <w:rsid w:val="00477F6D"/>
    <w:rsid w:val="00481983"/>
    <w:rsid w:val="004840C3"/>
    <w:rsid w:val="00484307"/>
    <w:rsid w:val="00491C8A"/>
    <w:rsid w:val="004952F2"/>
    <w:rsid w:val="0049558E"/>
    <w:rsid w:val="004A17CC"/>
    <w:rsid w:val="004A3D0E"/>
    <w:rsid w:val="004A6654"/>
    <w:rsid w:val="004B0D4A"/>
    <w:rsid w:val="004B2EB9"/>
    <w:rsid w:val="004B5308"/>
    <w:rsid w:val="004B72DA"/>
    <w:rsid w:val="004B7552"/>
    <w:rsid w:val="004C0CB9"/>
    <w:rsid w:val="004C2799"/>
    <w:rsid w:val="004C3D96"/>
    <w:rsid w:val="004C48D4"/>
    <w:rsid w:val="004C60FE"/>
    <w:rsid w:val="004C690C"/>
    <w:rsid w:val="004C75F1"/>
    <w:rsid w:val="004D1994"/>
    <w:rsid w:val="004D21E3"/>
    <w:rsid w:val="004D34F2"/>
    <w:rsid w:val="004D6515"/>
    <w:rsid w:val="004D6851"/>
    <w:rsid w:val="004D798C"/>
    <w:rsid w:val="004E4FDE"/>
    <w:rsid w:val="004E63D9"/>
    <w:rsid w:val="004E644F"/>
    <w:rsid w:val="004E7753"/>
    <w:rsid w:val="004F0EEF"/>
    <w:rsid w:val="004F0F03"/>
    <w:rsid w:val="004F332E"/>
    <w:rsid w:val="004F4A5E"/>
    <w:rsid w:val="00500403"/>
    <w:rsid w:val="005009A5"/>
    <w:rsid w:val="00503768"/>
    <w:rsid w:val="005045E5"/>
    <w:rsid w:val="00505F91"/>
    <w:rsid w:val="00510E87"/>
    <w:rsid w:val="00511FC4"/>
    <w:rsid w:val="00512926"/>
    <w:rsid w:val="00513D00"/>
    <w:rsid w:val="0051464B"/>
    <w:rsid w:val="00515D5A"/>
    <w:rsid w:val="00515E24"/>
    <w:rsid w:val="00517973"/>
    <w:rsid w:val="00521242"/>
    <w:rsid w:val="00523873"/>
    <w:rsid w:val="00525A2C"/>
    <w:rsid w:val="00540AA8"/>
    <w:rsid w:val="00541802"/>
    <w:rsid w:val="00544006"/>
    <w:rsid w:val="005442DE"/>
    <w:rsid w:val="005462F9"/>
    <w:rsid w:val="00546418"/>
    <w:rsid w:val="00550130"/>
    <w:rsid w:val="00550A68"/>
    <w:rsid w:val="00551697"/>
    <w:rsid w:val="005531AA"/>
    <w:rsid w:val="0055350E"/>
    <w:rsid w:val="00555C8E"/>
    <w:rsid w:val="00556F12"/>
    <w:rsid w:val="00556FE9"/>
    <w:rsid w:val="0056018A"/>
    <w:rsid w:val="00566FB1"/>
    <w:rsid w:val="005729EB"/>
    <w:rsid w:val="005768FD"/>
    <w:rsid w:val="00580346"/>
    <w:rsid w:val="0058092D"/>
    <w:rsid w:val="00581866"/>
    <w:rsid w:val="00581BAC"/>
    <w:rsid w:val="0058228B"/>
    <w:rsid w:val="00582CD9"/>
    <w:rsid w:val="005832AB"/>
    <w:rsid w:val="0058458F"/>
    <w:rsid w:val="00584D89"/>
    <w:rsid w:val="00585CDC"/>
    <w:rsid w:val="00586023"/>
    <w:rsid w:val="005875DC"/>
    <w:rsid w:val="00590C17"/>
    <w:rsid w:val="00590FC3"/>
    <w:rsid w:val="0059478C"/>
    <w:rsid w:val="005A15BF"/>
    <w:rsid w:val="005A37BC"/>
    <w:rsid w:val="005A509D"/>
    <w:rsid w:val="005A5FB5"/>
    <w:rsid w:val="005A630A"/>
    <w:rsid w:val="005A7045"/>
    <w:rsid w:val="005B0E2B"/>
    <w:rsid w:val="005B1AEB"/>
    <w:rsid w:val="005B1FA3"/>
    <w:rsid w:val="005B2069"/>
    <w:rsid w:val="005B3592"/>
    <w:rsid w:val="005B462F"/>
    <w:rsid w:val="005B5ACC"/>
    <w:rsid w:val="005B5AF8"/>
    <w:rsid w:val="005B5F92"/>
    <w:rsid w:val="005C0D5B"/>
    <w:rsid w:val="005C46B2"/>
    <w:rsid w:val="005C47BA"/>
    <w:rsid w:val="005C6AA9"/>
    <w:rsid w:val="005C7278"/>
    <w:rsid w:val="005C7B96"/>
    <w:rsid w:val="005D1DDB"/>
    <w:rsid w:val="005D39AF"/>
    <w:rsid w:val="005D4527"/>
    <w:rsid w:val="005D571B"/>
    <w:rsid w:val="005D5DFF"/>
    <w:rsid w:val="005D7F86"/>
    <w:rsid w:val="005E0760"/>
    <w:rsid w:val="005E0809"/>
    <w:rsid w:val="005E2470"/>
    <w:rsid w:val="005E2782"/>
    <w:rsid w:val="005E3AAF"/>
    <w:rsid w:val="005E4086"/>
    <w:rsid w:val="005F2838"/>
    <w:rsid w:val="005F4E88"/>
    <w:rsid w:val="005F5421"/>
    <w:rsid w:val="005F5C73"/>
    <w:rsid w:val="005F696B"/>
    <w:rsid w:val="006013E2"/>
    <w:rsid w:val="00603045"/>
    <w:rsid w:val="00603C58"/>
    <w:rsid w:val="00604A55"/>
    <w:rsid w:val="0060507F"/>
    <w:rsid w:val="00605E9E"/>
    <w:rsid w:val="00607D24"/>
    <w:rsid w:val="006117B7"/>
    <w:rsid w:val="006119A9"/>
    <w:rsid w:val="00611DFB"/>
    <w:rsid w:val="00613795"/>
    <w:rsid w:val="00616934"/>
    <w:rsid w:val="006236F6"/>
    <w:rsid w:val="006238ED"/>
    <w:rsid w:val="00624775"/>
    <w:rsid w:val="00624D20"/>
    <w:rsid w:val="0062711D"/>
    <w:rsid w:val="00627309"/>
    <w:rsid w:val="00633B3E"/>
    <w:rsid w:val="0063555F"/>
    <w:rsid w:val="006358BC"/>
    <w:rsid w:val="00642083"/>
    <w:rsid w:val="0064606D"/>
    <w:rsid w:val="00650295"/>
    <w:rsid w:val="006532A5"/>
    <w:rsid w:val="00654F01"/>
    <w:rsid w:val="00655ACA"/>
    <w:rsid w:val="00655CBC"/>
    <w:rsid w:val="00656E14"/>
    <w:rsid w:val="006602CA"/>
    <w:rsid w:val="006615F6"/>
    <w:rsid w:val="00664217"/>
    <w:rsid w:val="0066591B"/>
    <w:rsid w:val="0066654B"/>
    <w:rsid w:val="006671C2"/>
    <w:rsid w:val="006671E4"/>
    <w:rsid w:val="00667C53"/>
    <w:rsid w:val="00671EF4"/>
    <w:rsid w:val="00672116"/>
    <w:rsid w:val="0067269C"/>
    <w:rsid w:val="0067279B"/>
    <w:rsid w:val="00673646"/>
    <w:rsid w:val="00673EAE"/>
    <w:rsid w:val="006743BB"/>
    <w:rsid w:val="006744FC"/>
    <w:rsid w:val="006750D2"/>
    <w:rsid w:val="0068098C"/>
    <w:rsid w:val="00681A18"/>
    <w:rsid w:val="0068416D"/>
    <w:rsid w:val="00684259"/>
    <w:rsid w:val="00686065"/>
    <w:rsid w:val="00686678"/>
    <w:rsid w:val="00686B25"/>
    <w:rsid w:val="00686C24"/>
    <w:rsid w:val="00690060"/>
    <w:rsid w:val="00692A99"/>
    <w:rsid w:val="006934B0"/>
    <w:rsid w:val="006944FB"/>
    <w:rsid w:val="00694FE0"/>
    <w:rsid w:val="00697299"/>
    <w:rsid w:val="00697491"/>
    <w:rsid w:val="006A4B55"/>
    <w:rsid w:val="006A641A"/>
    <w:rsid w:val="006A761F"/>
    <w:rsid w:val="006B1843"/>
    <w:rsid w:val="006B1C17"/>
    <w:rsid w:val="006B32AB"/>
    <w:rsid w:val="006B337F"/>
    <w:rsid w:val="006B3992"/>
    <w:rsid w:val="006B3F0A"/>
    <w:rsid w:val="006B48C6"/>
    <w:rsid w:val="006B569A"/>
    <w:rsid w:val="006B6837"/>
    <w:rsid w:val="006B744A"/>
    <w:rsid w:val="006C101D"/>
    <w:rsid w:val="006C3209"/>
    <w:rsid w:val="006C40E3"/>
    <w:rsid w:val="006C41B5"/>
    <w:rsid w:val="006C73B2"/>
    <w:rsid w:val="006C78C1"/>
    <w:rsid w:val="006D0255"/>
    <w:rsid w:val="006E0885"/>
    <w:rsid w:val="006E2F83"/>
    <w:rsid w:val="006F11B9"/>
    <w:rsid w:val="006F1515"/>
    <w:rsid w:val="006F361B"/>
    <w:rsid w:val="006F3B5F"/>
    <w:rsid w:val="006F5796"/>
    <w:rsid w:val="006F590A"/>
    <w:rsid w:val="00702012"/>
    <w:rsid w:val="00703CBC"/>
    <w:rsid w:val="00704594"/>
    <w:rsid w:val="007056A8"/>
    <w:rsid w:val="007057EA"/>
    <w:rsid w:val="00705859"/>
    <w:rsid w:val="00705B67"/>
    <w:rsid w:val="007061F2"/>
    <w:rsid w:val="00710928"/>
    <w:rsid w:val="00712933"/>
    <w:rsid w:val="00712939"/>
    <w:rsid w:val="00713C03"/>
    <w:rsid w:val="00720585"/>
    <w:rsid w:val="00721CB5"/>
    <w:rsid w:val="00723026"/>
    <w:rsid w:val="00723E5C"/>
    <w:rsid w:val="007241CF"/>
    <w:rsid w:val="0073352B"/>
    <w:rsid w:val="0073553A"/>
    <w:rsid w:val="0073685A"/>
    <w:rsid w:val="0073687E"/>
    <w:rsid w:val="00740385"/>
    <w:rsid w:val="00743A61"/>
    <w:rsid w:val="007449D2"/>
    <w:rsid w:val="00746102"/>
    <w:rsid w:val="00751A8D"/>
    <w:rsid w:val="00754327"/>
    <w:rsid w:val="0075488B"/>
    <w:rsid w:val="00756181"/>
    <w:rsid w:val="007602EB"/>
    <w:rsid w:val="00765DFF"/>
    <w:rsid w:val="00767193"/>
    <w:rsid w:val="00770E03"/>
    <w:rsid w:val="0077392D"/>
    <w:rsid w:val="00773FA7"/>
    <w:rsid w:val="00777F6C"/>
    <w:rsid w:val="00783722"/>
    <w:rsid w:val="0078413F"/>
    <w:rsid w:val="007842BB"/>
    <w:rsid w:val="007849E3"/>
    <w:rsid w:val="00786DFE"/>
    <w:rsid w:val="00787507"/>
    <w:rsid w:val="00794868"/>
    <w:rsid w:val="00794DE5"/>
    <w:rsid w:val="00795AD7"/>
    <w:rsid w:val="00795F55"/>
    <w:rsid w:val="007967E2"/>
    <w:rsid w:val="007A17D7"/>
    <w:rsid w:val="007A2C08"/>
    <w:rsid w:val="007A2FE3"/>
    <w:rsid w:val="007A3BA8"/>
    <w:rsid w:val="007A6C16"/>
    <w:rsid w:val="007B1583"/>
    <w:rsid w:val="007B6FAF"/>
    <w:rsid w:val="007C0099"/>
    <w:rsid w:val="007C1E75"/>
    <w:rsid w:val="007C30F0"/>
    <w:rsid w:val="007C702B"/>
    <w:rsid w:val="007D06F8"/>
    <w:rsid w:val="007D17D5"/>
    <w:rsid w:val="007D25DF"/>
    <w:rsid w:val="007D7580"/>
    <w:rsid w:val="007E07FA"/>
    <w:rsid w:val="007E0B3E"/>
    <w:rsid w:val="007E1F42"/>
    <w:rsid w:val="007E2346"/>
    <w:rsid w:val="007E3B86"/>
    <w:rsid w:val="007E6F80"/>
    <w:rsid w:val="007E7611"/>
    <w:rsid w:val="007F2977"/>
    <w:rsid w:val="007F2AA6"/>
    <w:rsid w:val="007F309C"/>
    <w:rsid w:val="007F34A2"/>
    <w:rsid w:val="007F518D"/>
    <w:rsid w:val="007F5A35"/>
    <w:rsid w:val="008016C0"/>
    <w:rsid w:val="00801BC6"/>
    <w:rsid w:val="0080365E"/>
    <w:rsid w:val="008047C4"/>
    <w:rsid w:val="00805188"/>
    <w:rsid w:val="00811720"/>
    <w:rsid w:val="00812B8F"/>
    <w:rsid w:val="00814935"/>
    <w:rsid w:val="0081543C"/>
    <w:rsid w:val="00815DE3"/>
    <w:rsid w:val="00817BCB"/>
    <w:rsid w:val="00831345"/>
    <w:rsid w:val="00831B02"/>
    <w:rsid w:val="00831BC6"/>
    <w:rsid w:val="00832750"/>
    <w:rsid w:val="00832BF1"/>
    <w:rsid w:val="008332E3"/>
    <w:rsid w:val="0083754E"/>
    <w:rsid w:val="00840583"/>
    <w:rsid w:val="00840A26"/>
    <w:rsid w:val="00841144"/>
    <w:rsid w:val="008413CD"/>
    <w:rsid w:val="00841EDC"/>
    <w:rsid w:val="00843359"/>
    <w:rsid w:val="00850C75"/>
    <w:rsid w:val="00851D66"/>
    <w:rsid w:val="00851E16"/>
    <w:rsid w:val="00855B90"/>
    <w:rsid w:val="008560EE"/>
    <w:rsid w:val="00861827"/>
    <w:rsid w:val="00862235"/>
    <w:rsid w:val="00867633"/>
    <w:rsid w:val="00867DC1"/>
    <w:rsid w:val="0087181B"/>
    <w:rsid w:val="00872351"/>
    <w:rsid w:val="00874905"/>
    <w:rsid w:val="0087733C"/>
    <w:rsid w:val="008811A4"/>
    <w:rsid w:val="008841C6"/>
    <w:rsid w:val="00885032"/>
    <w:rsid w:val="008929EE"/>
    <w:rsid w:val="00893995"/>
    <w:rsid w:val="00893DD3"/>
    <w:rsid w:val="00893E72"/>
    <w:rsid w:val="00894E65"/>
    <w:rsid w:val="00895A05"/>
    <w:rsid w:val="008A0E2C"/>
    <w:rsid w:val="008A3501"/>
    <w:rsid w:val="008A5C9E"/>
    <w:rsid w:val="008A6B92"/>
    <w:rsid w:val="008A7545"/>
    <w:rsid w:val="008B1642"/>
    <w:rsid w:val="008B2C3F"/>
    <w:rsid w:val="008C0279"/>
    <w:rsid w:val="008C0E7C"/>
    <w:rsid w:val="008C414F"/>
    <w:rsid w:val="008C5CE0"/>
    <w:rsid w:val="008C605C"/>
    <w:rsid w:val="008C7D72"/>
    <w:rsid w:val="008D12EB"/>
    <w:rsid w:val="008D2904"/>
    <w:rsid w:val="008E1AE5"/>
    <w:rsid w:val="008E282B"/>
    <w:rsid w:val="008E324C"/>
    <w:rsid w:val="008E3E07"/>
    <w:rsid w:val="008E3E2E"/>
    <w:rsid w:val="008E447D"/>
    <w:rsid w:val="008F0B7F"/>
    <w:rsid w:val="008F11B1"/>
    <w:rsid w:val="008F374A"/>
    <w:rsid w:val="008F4B72"/>
    <w:rsid w:val="008F586A"/>
    <w:rsid w:val="008F6CF7"/>
    <w:rsid w:val="009045DB"/>
    <w:rsid w:val="00907275"/>
    <w:rsid w:val="009075C0"/>
    <w:rsid w:val="0091097B"/>
    <w:rsid w:val="00910C04"/>
    <w:rsid w:val="00914A8D"/>
    <w:rsid w:val="00917081"/>
    <w:rsid w:val="00921DDD"/>
    <w:rsid w:val="00923E8E"/>
    <w:rsid w:val="009243FE"/>
    <w:rsid w:val="0092531F"/>
    <w:rsid w:val="0092669A"/>
    <w:rsid w:val="00931743"/>
    <w:rsid w:val="00932C35"/>
    <w:rsid w:val="009339BE"/>
    <w:rsid w:val="009400C9"/>
    <w:rsid w:val="00940104"/>
    <w:rsid w:val="00941275"/>
    <w:rsid w:val="00941E52"/>
    <w:rsid w:val="0094371B"/>
    <w:rsid w:val="00943870"/>
    <w:rsid w:val="0094430C"/>
    <w:rsid w:val="009472EC"/>
    <w:rsid w:val="00950570"/>
    <w:rsid w:val="0095118B"/>
    <w:rsid w:val="00953647"/>
    <w:rsid w:val="00953F07"/>
    <w:rsid w:val="009540AE"/>
    <w:rsid w:val="00954F1F"/>
    <w:rsid w:val="00960A05"/>
    <w:rsid w:val="009629A9"/>
    <w:rsid w:val="00962A65"/>
    <w:rsid w:val="00962D60"/>
    <w:rsid w:val="009636F6"/>
    <w:rsid w:val="00964C32"/>
    <w:rsid w:val="00965593"/>
    <w:rsid w:val="00970509"/>
    <w:rsid w:val="009720B5"/>
    <w:rsid w:val="009721D1"/>
    <w:rsid w:val="00972ED2"/>
    <w:rsid w:val="00975A96"/>
    <w:rsid w:val="009768E9"/>
    <w:rsid w:val="009774BA"/>
    <w:rsid w:val="00980833"/>
    <w:rsid w:val="00980F6C"/>
    <w:rsid w:val="0098240B"/>
    <w:rsid w:val="009827AF"/>
    <w:rsid w:val="0098375A"/>
    <w:rsid w:val="00983AEF"/>
    <w:rsid w:val="00984140"/>
    <w:rsid w:val="00984D57"/>
    <w:rsid w:val="0098504C"/>
    <w:rsid w:val="00986895"/>
    <w:rsid w:val="009876DE"/>
    <w:rsid w:val="00987EF4"/>
    <w:rsid w:val="00990B0A"/>
    <w:rsid w:val="009911D3"/>
    <w:rsid w:val="00991B93"/>
    <w:rsid w:val="00991CE9"/>
    <w:rsid w:val="00991DE2"/>
    <w:rsid w:val="009950B7"/>
    <w:rsid w:val="00995B4A"/>
    <w:rsid w:val="0099673F"/>
    <w:rsid w:val="009978FE"/>
    <w:rsid w:val="009A1CF8"/>
    <w:rsid w:val="009A30F9"/>
    <w:rsid w:val="009A37F3"/>
    <w:rsid w:val="009A41D5"/>
    <w:rsid w:val="009A5790"/>
    <w:rsid w:val="009A796F"/>
    <w:rsid w:val="009A7F40"/>
    <w:rsid w:val="009A7F43"/>
    <w:rsid w:val="009B0230"/>
    <w:rsid w:val="009B5353"/>
    <w:rsid w:val="009B7204"/>
    <w:rsid w:val="009B7F42"/>
    <w:rsid w:val="009C00A5"/>
    <w:rsid w:val="009C0587"/>
    <w:rsid w:val="009C1A94"/>
    <w:rsid w:val="009C2450"/>
    <w:rsid w:val="009C3B92"/>
    <w:rsid w:val="009C6A0D"/>
    <w:rsid w:val="009C6FC4"/>
    <w:rsid w:val="009D0554"/>
    <w:rsid w:val="009D058A"/>
    <w:rsid w:val="009D31CE"/>
    <w:rsid w:val="009D7013"/>
    <w:rsid w:val="009E2EFA"/>
    <w:rsid w:val="009E6F97"/>
    <w:rsid w:val="009E7C11"/>
    <w:rsid w:val="009F22AE"/>
    <w:rsid w:val="009F2E78"/>
    <w:rsid w:val="009F2FD7"/>
    <w:rsid w:val="009F3563"/>
    <w:rsid w:val="009F4B72"/>
    <w:rsid w:val="009F5079"/>
    <w:rsid w:val="009F599C"/>
    <w:rsid w:val="009F6829"/>
    <w:rsid w:val="009F6EF8"/>
    <w:rsid w:val="009F7DBE"/>
    <w:rsid w:val="00A00A8B"/>
    <w:rsid w:val="00A00EF1"/>
    <w:rsid w:val="00A01AB8"/>
    <w:rsid w:val="00A01BF5"/>
    <w:rsid w:val="00A02322"/>
    <w:rsid w:val="00A030D8"/>
    <w:rsid w:val="00A03BFC"/>
    <w:rsid w:val="00A04E52"/>
    <w:rsid w:val="00A106C2"/>
    <w:rsid w:val="00A1221B"/>
    <w:rsid w:val="00A1325C"/>
    <w:rsid w:val="00A169B0"/>
    <w:rsid w:val="00A16E57"/>
    <w:rsid w:val="00A208EC"/>
    <w:rsid w:val="00A219B8"/>
    <w:rsid w:val="00A22069"/>
    <w:rsid w:val="00A24B66"/>
    <w:rsid w:val="00A273AE"/>
    <w:rsid w:val="00A27E0E"/>
    <w:rsid w:val="00A322F7"/>
    <w:rsid w:val="00A351E1"/>
    <w:rsid w:val="00A365CE"/>
    <w:rsid w:val="00A40632"/>
    <w:rsid w:val="00A453F0"/>
    <w:rsid w:val="00A46466"/>
    <w:rsid w:val="00A552AD"/>
    <w:rsid w:val="00A55715"/>
    <w:rsid w:val="00A60735"/>
    <w:rsid w:val="00A60E16"/>
    <w:rsid w:val="00A6167C"/>
    <w:rsid w:val="00A618D1"/>
    <w:rsid w:val="00A62211"/>
    <w:rsid w:val="00A632EA"/>
    <w:rsid w:val="00A6575C"/>
    <w:rsid w:val="00A65FB7"/>
    <w:rsid w:val="00A67127"/>
    <w:rsid w:val="00A679DA"/>
    <w:rsid w:val="00A73050"/>
    <w:rsid w:val="00A7369B"/>
    <w:rsid w:val="00A7422A"/>
    <w:rsid w:val="00A7443C"/>
    <w:rsid w:val="00A75FF8"/>
    <w:rsid w:val="00A827EA"/>
    <w:rsid w:val="00A84B77"/>
    <w:rsid w:val="00A85616"/>
    <w:rsid w:val="00A85F03"/>
    <w:rsid w:val="00A87D18"/>
    <w:rsid w:val="00A87E3B"/>
    <w:rsid w:val="00A940B1"/>
    <w:rsid w:val="00A94D40"/>
    <w:rsid w:val="00A96FC7"/>
    <w:rsid w:val="00A978CE"/>
    <w:rsid w:val="00AA2EC5"/>
    <w:rsid w:val="00AA31F4"/>
    <w:rsid w:val="00AA44AB"/>
    <w:rsid w:val="00AA6566"/>
    <w:rsid w:val="00AA7109"/>
    <w:rsid w:val="00AB1F0D"/>
    <w:rsid w:val="00AB2693"/>
    <w:rsid w:val="00AB329C"/>
    <w:rsid w:val="00AB33F7"/>
    <w:rsid w:val="00AB44FC"/>
    <w:rsid w:val="00AB5233"/>
    <w:rsid w:val="00AB5A3C"/>
    <w:rsid w:val="00AC0E18"/>
    <w:rsid w:val="00AC0E6D"/>
    <w:rsid w:val="00AC2527"/>
    <w:rsid w:val="00AC344E"/>
    <w:rsid w:val="00AC4102"/>
    <w:rsid w:val="00AC4D47"/>
    <w:rsid w:val="00AC6E7D"/>
    <w:rsid w:val="00AD13A3"/>
    <w:rsid w:val="00AD26B4"/>
    <w:rsid w:val="00AD5115"/>
    <w:rsid w:val="00AD6717"/>
    <w:rsid w:val="00AE19B2"/>
    <w:rsid w:val="00AE3317"/>
    <w:rsid w:val="00AE4BB4"/>
    <w:rsid w:val="00AE5BDB"/>
    <w:rsid w:val="00AE6182"/>
    <w:rsid w:val="00AF0279"/>
    <w:rsid w:val="00AF06FD"/>
    <w:rsid w:val="00AF1526"/>
    <w:rsid w:val="00AF6A8D"/>
    <w:rsid w:val="00AF727F"/>
    <w:rsid w:val="00AF75F7"/>
    <w:rsid w:val="00B02BCB"/>
    <w:rsid w:val="00B057BA"/>
    <w:rsid w:val="00B137E4"/>
    <w:rsid w:val="00B1485F"/>
    <w:rsid w:val="00B14A78"/>
    <w:rsid w:val="00B20BDE"/>
    <w:rsid w:val="00B2416F"/>
    <w:rsid w:val="00B25E05"/>
    <w:rsid w:val="00B30D8E"/>
    <w:rsid w:val="00B30F5C"/>
    <w:rsid w:val="00B31B60"/>
    <w:rsid w:val="00B32991"/>
    <w:rsid w:val="00B3495C"/>
    <w:rsid w:val="00B36D4A"/>
    <w:rsid w:val="00B37D01"/>
    <w:rsid w:val="00B40EAD"/>
    <w:rsid w:val="00B4115F"/>
    <w:rsid w:val="00B42608"/>
    <w:rsid w:val="00B44890"/>
    <w:rsid w:val="00B460AF"/>
    <w:rsid w:val="00B522FE"/>
    <w:rsid w:val="00B5358D"/>
    <w:rsid w:val="00B60E1D"/>
    <w:rsid w:val="00B61BC6"/>
    <w:rsid w:val="00B63545"/>
    <w:rsid w:val="00B672C1"/>
    <w:rsid w:val="00B70965"/>
    <w:rsid w:val="00B71B0C"/>
    <w:rsid w:val="00B73470"/>
    <w:rsid w:val="00B741F4"/>
    <w:rsid w:val="00B74F20"/>
    <w:rsid w:val="00B75971"/>
    <w:rsid w:val="00B768E3"/>
    <w:rsid w:val="00B7756C"/>
    <w:rsid w:val="00B80D7D"/>
    <w:rsid w:val="00B81F29"/>
    <w:rsid w:val="00B82965"/>
    <w:rsid w:val="00B8385A"/>
    <w:rsid w:val="00B875D5"/>
    <w:rsid w:val="00B87834"/>
    <w:rsid w:val="00B92D0B"/>
    <w:rsid w:val="00B93222"/>
    <w:rsid w:val="00B96350"/>
    <w:rsid w:val="00B975C4"/>
    <w:rsid w:val="00BA0011"/>
    <w:rsid w:val="00BA3B09"/>
    <w:rsid w:val="00BA56E8"/>
    <w:rsid w:val="00BA64C2"/>
    <w:rsid w:val="00BA7E43"/>
    <w:rsid w:val="00BB19D8"/>
    <w:rsid w:val="00BB2ECF"/>
    <w:rsid w:val="00BB377C"/>
    <w:rsid w:val="00BB4FCB"/>
    <w:rsid w:val="00BC140D"/>
    <w:rsid w:val="00BC2AFF"/>
    <w:rsid w:val="00BC3800"/>
    <w:rsid w:val="00BC4EAD"/>
    <w:rsid w:val="00BC52B9"/>
    <w:rsid w:val="00BC7A86"/>
    <w:rsid w:val="00BD1634"/>
    <w:rsid w:val="00BD3095"/>
    <w:rsid w:val="00BD380D"/>
    <w:rsid w:val="00BD4AF5"/>
    <w:rsid w:val="00BD602B"/>
    <w:rsid w:val="00BD7A28"/>
    <w:rsid w:val="00BE090C"/>
    <w:rsid w:val="00BE0BF4"/>
    <w:rsid w:val="00BE2341"/>
    <w:rsid w:val="00BE486B"/>
    <w:rsid w:val="00BE5293"/>
    <w:rsid w:val="00BE5EA3"/>
    <w:rsid w:val="00BE667E"/>
    <w:rsid w:val="00BE759E"/>
    <w:rsid w:val="00BE78B5"/>
    <w:rsid w:val="00BE7D54"/>
    <w:rsid w:val="00BF14EC"/>
    <w:rsid w:val="00BF6E78"/>
    <w:rsid w:val="00C007E6"/>
    <w:rsid w:val="00C01938"/>
    <w:rsid w:val="00C038EB"/>
    <w:rsid w:val="00C048C3"/>
    <w:rsid w:val="00C0601F"/>
    <w:rsid w:val="00C06155"/>
    <w:rsid w:val="00C07986"/>
    <w:rsid w:val="00C10FD2"/>
    <w:rsid w:val="00C116BB"/>
    <w:rsid w:val="00C14DB1"/>
    <w:rsid w:val="00C16DCC"/>
    <w:rsid w:val="00C2143D"/>
    <w:rsid w:val="00C21EFE"/>
    <w:rsid w:val="00C24C13"/>
    <w:rsid w:val="00C24F85"/>
    <w:rsid w:val="00C26E73"/>
    <w:rsid w:val="00C27623"/>
    <w:rsid w:val="00C279B7"/>
    <w:rsid w:val="00C318D2"/>
    <w:rsid w:val="00C327A4"/>
    <w:rsid w:val="00C349A2"/>
    <w:rsid w:val="00C3683A"/>
    <w:rsid w:val="00C3734E"/>
    <w:rsid w:val="00C42BC2"/>
    <w:rsid w:val="00C42E60"/>
    <w:rsid w:val="00C437C4"/>
    <w:rsid w:val="00C458B5"/>
    <w:rsid w:val="00C4697D"/>
    <w:rsid w:val="00C50091"/>
    <w:rsid w:val="00C51289"/>
    <w:rsid w:val="00C512B5"/>
    <w:rsid w:val="00C51ED7"/>
    <w:rsid w:val="00C52604"/>
    <w:rsid w:val="00C52D73"/>
    <w:rsid w:val="00C52FB6"/>
    <w:rsid w:val="00C56230"/>
    <w:rsid w:val="00C577FD"/>
    <w:rsid w:val="00C611E2"/>
    <w:rsid w:val="00C623FF"/>
    <w:rsid w:val="00C63ADA"/>
    <w:rsid w:val="00C646F3"/>
    <w:rsid w:val="00C65651"/>
    <w:rsid w:val="00C67D74"/>
    <w:rsid w:val="00C70BCF"/>
    <w:rsid w:val="00C72791"/>
    <w:rsid w:val="00C733BC"/>
    <w:rsid w:val="00C73405"/>
    <w:rsid w:val="00C816AE"/>
    <w:rsid w:val="00C81D10"/>
    <w:rsid w:val="00C820B9"/>
    <w:rsid w:val="00C83AC4"/>
    <w:rsid w:val="00C853CA"/>
    <w:rsid w:val="00C85FA8"/>
    <w:rsid w:val="00C87AF8"/>
    <w:rsid w:val="00C87F8A"/>
    <w:rsid w:val="00C904E5"/>
    <w:rsid w:val="00C92262"/>
    <w:rsid w:val="00C9348B"/>
    <w:rsid w:val="00C93499"/>
    <w:rsid w:val="00C9425B"/>
    <w:rsid w:val="00C94CED"/>
    <w:rsid w:val="00C96834"/>
    <w:rsid w:val="00CA0276"/>
    <w:rsid w:val="00CA0D81"/>
    <w:rsid w:val="00CA0DDB"/>
    <w:rsid w:val="00CA3593"/>
    <w:rsid w:val="00CA54BF"/>
    <w:rsid w:val="00CA5790"/>
    <w:rsid w:val="00CA5D18"/>
    <w:rsid w:val="00CB146F"/>
    <w:rsid w:val="00CB321E"/>
    <w:rsid w:val="00CB3712"/>
    <w:rsid w:val="00CB5B03"/>
    <w:rsid w:val="00CB6916"/>
    <w:rsid w:val="00CB69F9"/>
    <w:rsid w:val="00CC11B6"/>
    <w:rsid w:val="00CC36DA"/>
    <w:rsid w:val="00CC3C55"/>
    <w:rsid w:val="00CC3E94"/>
    <w:rsid w:val="00CC5206"/>
    <w:rsid w:val="00CC649C"/>
    <w:rsid w:val="00CD25E3"/>
    <w:rsid w:val="00CD2BA7"/>
    <w:rsid w:val="00CD5A2D"/>
    <w:rsid w:val="00CD640B"/>
    <w:rsid w:val="00CD65F1"/>
    <w:rsid w:val="00CD739F"/>
    <w:rsid w:val="00CE300D"/>
    <w:rsid w:val="00CE5129"/>
    <w:rsid w:val="00CE57C0"/>
    <w:rsid w:val="00CE5F6D"/>
    <w:rsid w:val="00CE7789"/>
    <w:rsid w:val="00CE7853"/>
    <w:rsid w:val="00CF01B3"/>
    <w:rsid w:val="00CF14DC"/>
    <w:rsid w:val="00CF1535"/>
    <w:rsid w:val="00CF1AE3"/>
    <w:rsid w:val="00CF3FCD"/>
    <w:rsid w:val="00CF4F84"/>
    <w:rsid w:val="00CF61C3"/>
    <w:rsid w:val="00CF6F4C"/>
    <w:rsid w:val="00D0583A"/>
    <w:rsid w:val="00D1111C"/>
    <w:rsid w:val="00D126E8"/>
    <w:rsid w:val="00D13319"/>
    <w:rsid w:val="00D13491"/>
    <w:rsid w:val="00D149BF"/>
    <w:rsid w:val="00D15260"/>
    <w:rsid w:val="00D1550E"/>
    <w:rsid w:val="00D15605"/>
    <w:rsid w:val="00D15A2D"/>
    <w:rsid w:val="00D15CCB"/>
    <w:rsid w:val="00D15FCF"/>
    <w:rsid w:val="00D16EC9"/>
    <w:rsid w:val="00D20BB0"/>
    <w:rsid w:val="00D213DB"/>
    <w:rsid w:val="00D21735"/>
    <w:rsid w:val="00D21B3A"/>
    <w:rsid w:val="00D30304"/>
    <w:rsid w:val="00D30547"/>
    <w:rsid w:val="00D30F2B"/>
    <w:rsid w:val="00D32A39"/>
    <w:rsid w:val="00D32D21"/>
    <w:rsid w:val="00D3451A"/>
    <w:rsid w:val="00D34D06"/>
    <w:rsid w:val="00D3597F"/>
    <w:rsid w:val="00D36133"/>
    <w:rsid w:val="00D361EB"/>
    <w:rsid w:val="00D36D31"/>
    <w:rsid w:val="00D400DA"/>
    <w:rsid w:val="00D4160B"/>
    <w:rsid w:val="00D42503"/>
    <w:rsid w:val="00D47873"/>
    <w:rsid w:val="00D47D22"/>
    <w:rsid w:val="00D51FED"/>
    <w:rsid w:val="00D54015"/>
    <w:rsid w:val="00D54E29"/>
    <w:rsid w:val="00D562D0"/>
    <w:rsid w:val="00D57861"/>
    <w:rsid w:val="00D63594"/>
    <w:rsid w:val="00D649B9"/>
    <w:rsid w:val="00D666F5"/>
    <w:rsid w:val="00D675E1"/>
    <w:rsid w:val="00D7086B"/>
    <w:rsid w:val="00D709B2"/>
    <w:rsid w:val="00D70C65"/>
    <w:rsid w:val="00D72D17"/>
    <w:rsid w:val="00D779C9"/>
    <w:rsid w:val="00D827A3"/>
    <w:rsid w:val="00D82BC3"/>
    <w:rsid w:val="00D835ED"/>
    <w:rsid w:val="00D843C5"/>
    <w:rsid w:val="00D8709F"/>
    <w:rsid w:val="00D90655"/>
    <w:rsid w:val="00D90FBA"/>
    <w:rsid w:val="00D91FEA"/>
    <w:rsid w:val="00D950F4"/>
    <w:rsid w:val="00D96EFD"/>
    <w:rsid w:val="00D9740D"/>
    <w:rsid w:val="00DA1DB6"/>
    <w:rsid w:val="00DA44E1"/>
    <w:rsid w:val="00DA5621"/>
    <w:rsid w:val="00DA5708"/>
    <w:rsid w:val="00DA595C"/>
    <w:rsid w:val="00DA700A"/>
    <w:rsid w:val="00DA7FCE"/>
    <w:rsid w:val="00DB139D"/>
    <w:rsid w:val="00DB44EB"/>
    <w:rsid w:val="00DC0447"/>
    <w:rsid w:val="00DC181A"/>
    <w:rsid w:val="00DC43C1"/>
    <w:rsid w:val="00DD4316"/>
    <w:rsid w:val="00DD4C3A"/>
    <w:rsid w:val="00DD5C36"/>
    <w:rsid w:val="00DD6AB2"/>
    <w:rsid w:val="00DD6F31"/>
    <w:rsid w:val="00DD7918"/>
    <w:rsid w:val="00DE2B55"/>
    <w:rsid w:val="00DE3808"/>
    <w:rsid w:val="00DE4C05"/>
    <w:rsid w:val="00DF01AA"/>
    <w:rsid w:val="00DF01E8"/>
    <w:rsid w:val="00DF04E5"/>
    <w:rsid w:val="00DF0D90"/>
    <w:rsid w:val="00DF312B"/>
    <w:rsid w:val="00DF414F"/>
    <w:rsid w:val="00DF5106"/>
    <w:rsid w:val="00DF63A7"/>
    <w:rsid w:val="00DF678A"/>
    <w:rsid w:val="00DF7460"/>
    <w:rsid w:val="00DF7C3C"/>
    <w:rsid w:val="00E00510"/>
    <w:rsid w:val="00E02DA9"/>
    <w:rsid w:val="00E02DF1"/>
    <w:rsid w:val="00E03824"/>
    <w:rsid w:val="00E03AF2"/>
    <w:rsid w:val="00E1151C"/>
    <w:rsid w:val="00E15DCB"/>
    <w:rsid w:val="00E165EA"/>
    <w:rsid w:val="00E169A7"/>
    <w:rsid w:val="00E2200B"/>
    <w:rsid w:val="00E24747"/>
    <w:rsid w:val="00E256F4"/>
    <w:rsid w:val="00E26988"/>
    <w:rsid w:val="00E2706A"/>
    <w:rsid w:val="00E30259"/>
    <w:rsid w:val="00E3043F"/>
    <w:rsid w:val="00E351FF"/>
    <w:rsid w:val="00E40221"/>
    <w:rsid w:val="00E42268"/>
    <w:rsid w:val="00E4267E"/>
    <w:rsid w:val="00E442DB"/>
    <w:rsid w:val="00E478AC"/>
    <w:rsid w:val="00E508EA"/>
    <w:rsid w:val="00E50B8C"/>
    <w:rsid w:val="00E53204"/>
    <w:rsid w:val="00E541EE"/>
    <w:rsid w:val="00E5636E"/>
    <w:rsid w:val="00E57737"/>
    <w:rsid w:val="00E6206E"/>
    <w:rsid w:val="00E622D3"/>
    <w:rsid w:val="00E63CC4"/>
    <w:rsid w:val="00E63DF4"/>
    <w:rsid w:val="00E63EAB"/>
    <w:rsid w:val="00E66B68"/>
    <w:rsid w:val="00E7139F"/>
    <w:rsid w:val="00E71833"/>
    <w:rsid w:val="00E72FE0"/>
    <w:rsid w:val="00E736D9"/>
    <w:rsid w:val="00E7389F"/>
    <w:rsid w:val="00E7494F"/>
    <w:rsid w:val="00E77080"/>
    <w:rsid w:val="00E80CF0"/>
    <w:rsid w:val="00E843E0"/>
    <w:rsid w:val="00E859CC"/>
    <w:rsid w:val="00E86AE0"/>
    <w:rsid w:val="00E86D68"/>
    <w:rsid w:val="00E87223"/>
    <w:rsid w:val="00E87718"/>
    <w:rsid w:val="00E9320E"/>
    <w:rsid w:val="00E977C3"/>
    <w:rsid w:val="00EA20CC"/>
    <w:rsid w:val="00EA2557"/>
    <w:rsid w:val="00EA34BB"/>
    <w:rsid w:val="00EA3BC8"/>
    <w:rsid w:val="00EB0C09"/>
    <w:rsid w:val="00EB2470"/>
    <w:rsid w:val="00EB2770"/>
    <w:rsid w:val="00EB67ED"/>
    <w:rsid w:val="00EC263B"/>
    <w:rsid w:val="00EC4A03"/>
    <w:rsid w:val="00EC4E0C"/>
    <w:rsid w:val="00ED2028"/>
    <w:rsid w:val="00ED205F"/>
    <w:rsid w:val="00ED2CDC"/>
    <w:rsid w:val="00ED54BA"/>
    <w:rsid w:val="00ED72C6"/>
    <w:rsid w:val="00EE05C5"/>
    <w:rsid w:val="00EE0D9A"/>
    <w:rsid w:val="00EE1146"/>
    <w:rsid w:val="00EE2420"/>
    <w:rsid w:val="00EE2C49"/>
    <w:rsid w:val="00EE5001"/>
    <w:rsid w:val="00EE5141"/>
    <w:rsid w:val="00EF0A10"/>
    <w:rsid w:val="00EF2ACA"/>
    <w:rsid w:val="00EF36C9"/>
    <w:rsid w:val="00F01413"/>
    <w:rsid w:val="00F01689"/>
    <w:rsid w:val="00F01AAE"/>
    <w:rsid w:val="00F0454F"/>
    <w:rsid w:val="00F06FE7"/>
    <w:rsid w:val="00F07CEB"/>
    <w:rsid w:val="00F119D6"/>
    <w:rsid w:val="00F12CA0"/>
    <w:rsid w:val="00F14301"/>
    <w:rsid w:val="00F14499"/>
    <w:rsid w:val="00F2124D"/>
    <w:rsid w:val="00F21CEE"/>
    <w:rsid w:val="00F235C2"/>
    <w:rsid w:val="00F23A1E"/>
    <w:rsid w:val="00F242C4"/>
    <w:rsid w:val="00F27EEA"/>
    <w:rsid w:val="00F3015E"/>
    <w:rsid w:val="00F3158D"/>
    <w:rsid w:val="00F344FB"/>
    <w:rsid w:val="00F36A2D"/>
    <w:rsid w:val="00F40135"/>
    <w:rsid w:val="00F42280"/>
    <w:rsid w:val="00F426FA"/>
    <w:rsid w:val="00F51E71"/>
    <w:rsid w:val="00F542BA"/>
    <w:rsid w:val="00F5491A"/>
    <w:rsid w:val="00F57CFD"/>
    <w:rsid w:val="00F640F9"/>
    <w:rsid w:val="00F67526"/>
    <w:rsid w:val="00F70B17"/>
    <w:rsid w:val="00F7168B"/>
    <w:rsid w:val="00F71FDA"/>
    <w:rsid w:val="00F73486"/>
    <w:rsid w:val="00F734BD"/>
    <w:rsid w:val="00F75D43"/>
    <w:rsid w:val="00F76740"/>
    <w:rsid w:val="00F76B9D"/>
    <w:rsid w:val="00F77D57"/>
    <w:rsid w:val="00F804AC"/>
    <w:rsid w:val="00F84601"/>
    <w:rsid w:val="00F84DD7"/>
    <w:rsid w:val="00F85093"/>
    <w:rsid w:val="00F85464"/>
    <w:rsid w:val="00F854AD"/>
    <w:rsid w:val="00F8793C"/>
    <w:rsid w:val="00F87CBD"/>
    <w:rsid w:val="00F91343"/>
    <w:rsid w:val="00F927C4"/>
    <w:rsid w:val="00F92FAE"/>
    <w:rsid w:val="00F93429"/>
    <w:rsid w:val="00F93446"/>
    <w:rsid w:val="00F97E10"/>
    <w:rsid w:val="00FA798E"/>
    <w:rsid w:val="00FB0EAB"/>
    <w:rsid w:val="00FB1B0A"/>
    <w:rsid w:val="00FB414E"/>
    <w:rsid w:val="00FB4F1B"/>
    <w:rsid w:val="00FB74B4"/>
    <w:rsid w:val="00FC0002"/>
    <w:rsid w:val="00FC208D"/>
    <w:rsid w:val="00FC3711"/>
    <w:rsid w:val="00FC4962"/>
    <w:rsid w:val="00FC4BF6"/>
    <w:rsid w:val="00FC5AD4"/>
    <w:rsid w:val="00FC67D2"/>
    <w:rsid w:val="00FC740B"/>
    <w:rsid w:val="00FD0A62"/>
    <w:rsid w:val="00FD2EC8"/>
    <w:rsid w:val="00FE28B1"/>
    <w:rsid w:val="00FE3A53"/>
    <w:rsid w:val="00FE4ACD"/>
    <w:rsid w:val="00FE669D"/>
    <w:rsid w:val="00FF07B5"/>
    <w:rsid w:val="00FF102D"/>
    <w:rsid w:val="00FF1C5B"/>
    <w:rsid w:val="00FF3A66"/>
    <w:rsid w:val="00FF5573"/>
    <w:rsid w:val="02836781"/>
    <w:rsid w:val="02E7AF9B"/>
    <w:rsid w:val="059FD28F"/>
    <w:rsid w:val="06D5C895"/>
    <w:rsid w:val="08CEEDF9"/>
    <w:rsid w:val="098F6772"/>
    <w:rsid w:val="0BA939B8"/>
    <w:rsid w:val="0C571D47"/>
    <w:rsid w:val="0C92E416"/>
    <w:rsid w:val="108FC18D"/>
    <w:rsid w:val="130A6648"/>
    <w:rsid w:val="1354C0F3"/>
    <w:rsid w:val="14423168"/>
    <w:rsid w:val="144B1E34"/>
    <w:rsid w:val="181C114A"/>
    <w:rsid w:val="18404C95"/>
    <w:rsid w:val="18845CD8"/>
    <w:rsid w:val="197F1DD1"/>
    <w:rsid w:val="19C9921D"/>
    <w:rsid w:val="1C89AE97"/>
    <w:rsid w:val="1C969F57"/>
    <w:rsid w:val="1CA09F4C"/>
    <w:rsid w:val="1CECDBB5"/>
    <w:rsid w:val="23D2C194"/>
    <w:rsid w:val="24B25F33"/>
    <w:rsid w:val="25A3EC7F"/>
    <w:rsid w:val="2632ACC6"/>
    <w:rsid w:val="26495F71"/>
    <w:rsid w:val="2717CB6B"/>
    <w:rsid w:val="27680D8F"/>
    <w:rsid w:val="27861F2D"/>
    <w:rsid w:val="2ACD0288"/>
    <w:rsid w:val="2B6E094A"/>
    <w:rsid w:val="2DB8FFA0"/>
    <w:rsid w:val="2E0DD816"/>
    <w:rsid w:val="2EC7FC7A"/>
    <w:rsid w:val="2F388BF9"/>
    <w:rsid w:val="2FC5DE55"/>
    <w:rsid w:val="300A8D99"/>
    <w:rsid w:val="31DD40C2"/>
    <w:rsid w:val="35B0C1FD"/>
    <w:rsid w:val="3601FB52"/>
    <w:rsid w:val="3626CEB2"/>
    <w:rsid w:val="37FABC0F"/>
    <w:rsid w:val="37FFE552"/>
    <w:rsid w:val="380DC116"/>
    <w:rsid w:val="385D7B65"/>
    <w:rsid w:val="38C19DE0"/>
    <w:rsid w:val="3BF9F66B"/>
    <w:rsid w:val="3C1C072F"/>
    <w:rsid w:val="3ED1E545"/>
    <w:rsid w:val="3F242594"/>
    <w:rsid w:val="40762C38"/>
    <w:rsid w:val="4130E6A5"/>
    <w:rsid w:val="4218C8A0"/>
    <w:rsid w:val="44810D71"/>
    <w:rsid w:val="45E3D762"/>
    <w:rsid w:val="47E3D747"/>
    <w:rsid w:val="491E1272"/>
    <w:rsid w:val="4A15C5E1"/>
    <w:rsid w:val="4C71CD02"/>
    <w:rsid w:val="4CF177CA"/>
    <w:rsid w:val="512D8C79"/>
    <w:rsid w:val="5180E9B4"/>
    <w:rsid w:val="51EFAA5C"/>
    <w:rsid w:val="55A1C634"/>
    <w:rsid w:val="57B41E01"/>
    <w:rsid w:val="5859868D"/>
    <w:rsid w:val="59DA0328"/>
    <w:rsid w:val="5A84463D"/>
    <w:rsid w:val="5C403A42"/>
    <w:rsid w:val="5C5354BD"/>
    <w:rsid w:val="5D18088C"/>
    <w:rsid w:val="5D2BC2DF"/>
    <w:rsid w:val="5F57B760"/>
    <w:rsid w:val="635195E2"/>
    <w:rsid w:val="63A84F2D"/>
    <w:rsid w:val="64B41732"/>
    <w:rsid w:val="65DB2F11"/>
    <w:rsid w:val="68B3D31A"/>
    <w:rsid w:val="6912325D"/>
    <w:rsid w:val="69AA52B3"/>
    <w:rsid w:val="6BE13792"/>
    <w:rsid w:val="6C41C575"/>
    <w:rsid w:val="6C9AF054"/>
    <w:rsid w:val="6DA0E356"/>
    <w:rsid w:val="6E050046"/>
    <w:rsid w:val="6FFC0E64"/>
    <w:rsid w:val="71986A9C"/>
    <w:rsid w:val="71D41F25"/>
    <w:rsid w:val="72446981"/>
    <w:rsid w:val="72ADCE19"/>
    <w:rsid w:val="72E60E20"/>
    <w:rsid w:val="74327A31"/>
    <w:rsid w:val="7485DE95"/>
    <w:rsid w:val="74EC8BF3"/>
    <w:rsid w:val="797D2933"/>
    <w:rsid w:val="7B299F9A"/>
    <w:rsid w:val="7B8A054D"/>
    <w:rsid w:val="7CF86A8A"/>
    <w:rsid w:val="7D50F8AA"/>
    <w:rsid w:val="7D98E07B"/>
    <w:rsid w:val="7DEA324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8E8B3"/>
  <w15:docId w15:val="{FA8E497D-EF25-4248-B98D-F53B75E75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Georgia" w:hAnsi="Georgia" w:cs="Times New Roman"/>
        <w:sz w:val="24"/>
        <w:szCs w:val="24"/>
        <w:lang w:val="en-GB"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B3B"/>
    <w:rPr>
      <w:rFonts w:ascii="Cambria" w:hAnsi="Cambria"/>
    </w:rPr>
  </w:style>
  <w:style w:type="paragraph" w:styleId="Heading1">
    <w:name w:val="heading 1"/>
    <w:basedOn w:val="Normal"/>
    <w:next w:val="Normal"/>
    <w:uiPriority w:val="9"/>
    <w:qFormat/>
    <w:rsid w:val="00923E8E"/>
    <w:pPr>
      <w:keepNext/>
      <w:keepLines/>
      <w:outlineLvl w:val="0"/>
    </w:pPr>
    <w:rPr>
      <w:rFonts w:eastAsia="MingLiU"/>
      <w:b/>
      <w:bCs/>
      <w:szCs w:val="28"/>
    </w:rPr>
  </w:style>
  <w:style w:type="paragraph" w:styleId="Heading2">
    <w:name w:val="heading 2"/>
    <w:basedOn w:val="Normal"/>
    <w:next w:val="Normal"/>
    <w:uiPriority w:val="9"/>
    <w:unhideWhenUsed/>
    <w:qFormat/>
    <w:rsid w:val="00923E8E"/>
    <w:pPr>
      <w:keepNext/>
      <w:keepLines/>
      <w:outlineLvl w:val="1"/>
    </w:pPr>
    <w:rPr>
      <w:rFonts w:eastAsia="MingLiU"/>
      <w:b/>
      <w:bCs/>
      <w:color w:val="EF7D00" w:themeColor="accent4"/>
      <w:szCs w:val="26"/>
    </w:rPr>
  </w:style>
  <w:style w:type="paragraph" w:styleId="Heading3">
    <w:name w:val="heading 3"/>
    <w:basedOn w:val="Normal"/>
    <w:next w:val="Normal"/>
    <w:link w:val="Heading3Char"/>
    <w:uiPriority w:val="9"/>
    <w:unhideWhenUsed/>
    <w:qFormat/>
    <w:rsid w:val="00923E8E"/>
    <w:pPr>
      <w:keepNext/>
      <w:keepLines/>
      <w:outlineLvl w:val="2"/>
    </w:pPr>
    <w:rPr>
      <w:rFonts w:eastAsia="MingLiU"/>
      <w:b/>
      <w:bCs/>
      <w:color w:val="A4B2A5" w:themeColor="text2"/>
    </w:rPr>
  </w:style>
  <w:style w:type="paragraph" w:styleId="Heading4">
    <w:name w:val="heading 4"/>
    <w:basedOn w:val="Normal"/>
    <w:next w:val="Normal"/>
    <w:uiPriority w:val="9"/>
    <w:unhideWhenUsed/>
    <w:rsid w:val="000F7255"/>
    <w:pPr>
      <w:keepNext/>
      <w:keepLines/>
      <w:tabs>
        <w:tab w:val="left" w:pos="340"/>
      </w:tabs>
      <w:outlineLvl w:val="3"/>
    </w:pPr>
    <w:rPr>
      <w:rFonts w:eastAsia="MingLiU"/>
      <w:b/>
      <w:bCs/>
      <w:i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2">
    <w:name w:val="List Number 2"/>
    <w:basedOn w:val="Normal"/>
    <w:uiPriority w:val="99"/>
    <w:semiHidden/>
    <w:unhideWhenUsed/>
    <w:rsid w:val="00CF1AE3"/>
    <w:pPr>
      <w:numPr>
        <w:numId w:val="17"/>
      </w:numPr>
      <w:contextualSpacing/>
    </w:pPr>
  </w:style>
  <w:style w:type="paragraph" w:customStyle="1" w:styleId="Numberlistlevel1">
    <w:name w:val="Number list level 1"/>
    <w:basedOn w:val="ListBullet2"/>
    <w:qFormat/>
    <w:rsid w:val="0029209E"/>
    <w:pPr>
      <w:numPr>
        <w:numId w:val="18"/>
      </w:numPr>
      <w:spacing w:line="312" w:lineRule="auto"/>
      <w:ind w:left="426" w:hanging="426"/>
    </w:pPr>
    <w:rPr>
      <w:rFonts w:asciiTheme="minorHAnsi" w:hAnsiTheme="minorHAnsi"/>
    </w:rPr>
  </w:style>
  <w:style w:type="paragraph" w:styleId="Header">
    <w:name w:val="header"/>
    <w:basedOn w:val="Normal"/>
    <w:link w:val="HeaderChar"/>
    <w:uiPriority w:val="99"/>
    <w:unhideWhenUsed/>
    <w:rsid w:val="00D213DB"/>
    <w:pPr>
      <w:tabs>
        <w:tab w:val="center" w:pos="4513"/>
        <w:tab w:val="right" w:pos="9026"/>
      </w:tabs>
    </w:pPr>
  </w:style>
  <w:style w:type="character" w:customStyle="1" w:styleId="HeaderChar">
    <w:name w:val="Header Char"/>
    <w:basedOn w:val="DefaultParagraphFont"/>
    <w:link w:val="Header"/>
    <w:uiPriority w:val="99"/>
    <w:rsid w:val="00D213DB"/>
    <w:rPr>
      <w:rFonts w:ascii="Cambria" w:hAnsi="Cambria"/>
    </w:rPr>
  </w:style>
  <w:style w:type="paragraph" w:styleId="Footer">
    <w:name w:val="footer"/>
    <w:link w:val="FooterChar"/>
    <w:uiPriority w:val="99"/>
    <w:rsid w:val="00A978CE"/>
    <w:pPr>
      <w:tabs>
        <w:tab w:val="right" w:pos="7371"/>
      </w:tabs>
      <w:suppressAutoHyphens/>
      <w:spacing w:line="240" w:lineRule="atLeast"/>
    </w:pPr>
    <w:rPr>
      <w:rFonts w:asciiTheme="majorHAnsi" w:hAnsiTheme="majorHAnsi"/>
      <w:sz w:val="20"/>
    </w:rPr>
  </w:style>
  <w:style w:type="character" w:styleId="PlaceholderText">
    <w:name w:val="Placeholder Text"/>
    <w:basedOn w:val="DefaultParagraphFont"/>
    <w:uiPriority w:val="99"/>
    <w:semiHidden/>
    <w:rsid w:val="003723FE"/>
    <w:rPr>
      <w:color w:val="808080"/>
    </w:rPr>
  </w:style>
  <w:style w:type="numbering" w:customStyle="1" w:styleId="BIIbullets">
    <w:name w:val="BII bullets"/>
    <w:uiPriority w:val="99"/>
    <w:rsid w:val="007A17D7"/>
    <w:pPr>
      <w:numPr>
        <w:numId w:val="5"/>
      </w:numPr>
    </w:pPr>
  </w:style>
  <w:style w:type="paragraph" w:styleId="ListParagraph">
    <w:name w:val="List Paragraph"/>
    <w:aliases w:val="Dot pt,List Paragraph1,Colorful List - Accent 11,No Spacing1,List Paragraph Char Char Char,Indicator Text,Numbered Para 1,Bullet 1,F5 List Paragraph,Bullet Points,List Paragraph2,MAIN CONTENT,List Paragraph12,Normal numbered,OBC Bullet,L"/>
    <w:basedOn w:val="Normal"/>
    <w:link w:val="ListParagraphChar"/>
    <w:uiPriority w:val="34"/>
    <w:qFormat/>
    <w:rsid w:val="007A17D7"/>
    <w:pPr>
      <w:ind w:left="720"/>
      <w:contextualSpacing/>
    </w:pPr>
  </w:style>
  <w:style w:type="numbering" w:customStyle="1" w:styleId="Style1">
    <w:name w:val="Style1"/>
    <w:uiPriority w:val="99"/>
    <w:rsid w:val="007A17D7"/>
    <w:pPr>
      <w:numPr>
        <w:numId w:val="6"/>
      </w:numPr>
    </w:pPr>
  </w:style>
  <w:style w:type="numbering" w:customStyle="1" w:styleId="Style7">
    <w:name w:val="Style7"/>
    <w:uiPriority w:val="99"/>
    <w:rsid w:val="00B137E4"/>
    <w:pPr>
      <w:numPr>
        <w:numId w:val="13"/>
      </w:numPr>
    </w:pPr>
  </w:style>
  <w:style w:type="paragraph" w:styleId="ListNumber">
    <w:name w:val="List Number"/>
    <w:basedOn w:val="Normal"/>
    <w:link w:val="ListNumberChar"/>
  </w:style>
  <w:style w:type="paragraph" w:styleId="FootnoteText">
    <w:name w:val="footnote text"/>
    <w:basedOn w:val="Normal"/>
    <w:link w:val="FootnoteTextChar"/>
    <w:uiPriority w:val="99"/>
    <w:rsid w:val="00A978CE"/>
    <w:pPr>
      <w:spacing w:line="200" w:lineRule="atLeast"/>
    </w:pPr>
    <w:rPr>
      <w:sz w:val="20"/>
      <w:szCs w:val="20"/>
    </w:rPr>
  </w:style>
  <w:style w:type="paragraph" w:customStyle="1" w:styleId="Subheading">
    <w:name w:val="Subheading"/>
    <w:basedOn w:val="Normal"/>
    <w:next w:val="Normal"/>
    <w:rPr>
      <w:rFonts w:ascii="Georgia" w:eastAsia="MingLiU" w:hAnsi="Georgia"/>
      <w:b/>
      <w:bCs/>
      <w:iCs/>
      <w:color w:val="000000"/>
    </w:rPr>
  </w:style>
  <w:style w:type="character" w:styleId="FootnoteReference">
    <w:name w:val="footnote reference"/>
    <w:basedOn w:val="DefaultParagraphFont"/>
    <w:uiPriority w:val="99"/>
    <w:rsid w:val="00A978CE"/>
    <w:rPr>
      <w:rFonts w:ascii="Cambria" w:hAnsi="Cambria"/>
      <w:position w:val="0"/>
      <w:sz w:val="20"/>
      <w:vertAlign w:val="superscript"/>
    </w:rPr>
  </w:style>
  <w:style w:type="paragraph" w:styleId="Title">
    <w:name w:val="Title"/>
    <w:basedOn w:val="Normal"/>
    <w:next w:val="NoSpacing"/>
    <w:link w:val="TitleChar"/>
    <w:uiPriority w:val="10"/>
    <w:qFormat/>
    <w:rsid w:val="009A7F40"/>
    <w:pPr>
      <w:contextualSpacing/>
    </w:pPr>
    <w:rPr>
      <w:rFonts w:eastAsiaTheme="majorEastAsia" w:cstheme="majorBidi"/>
      <w:color w:val="000000" w:themeColor="text1"/>
      <w:spacing w:val="-10"/>
      <w:kern w:val="28"/>
      <w:sz w:val="56"/>
      <w:szCs w:val="56"/>
    </w:rPr>
  </w:style>
  <w:style w:type="character" w:customStyle="1" w:styleId="TitleChar">
    <w:name w:val="Title Char"/>
    <w:basedOn w:val="DefaultParagraphFont"/>
    <w:link w:val="Title"/>
    <w:uiPriority w:val="10"/>
    <w:rsid w:val="009A7F40"/>
    <w:rPr>
      <w:rFonts w:ascii="Cambria" w:eastAsiaTheme="majorEastAsia" w:hAnsi="Cambria" w:cstheme="majorBidi"/>
      <w:color w:val="000000" w:themeColor="text1"/>
      <w:spacing w:val="-10"/>
      <w:kern w:val="28"/>
      <w:sz w:val="56"/>
      <w:szCs w:val="56"/>
    </w:rPr>
  </w:style>
  <w:style w:type="paragraph" w:styleId="Subtitle">
    <w:name w:val="Subtitle"/>
    <w:basedOn w:val="Normal"/>
    <w:next w:val="NoSpacing"/>
    <w:link w:val="SubtitleChar"/>
    <w:uiPriority w:val="11"/>
    <w:qFormat/>
    <w:rsid w:val="00E40221"/>
    <w:pPr>
      <w:numPr>
        <w:ilvl w:val="1"/>
      </w:numPr>
    </w:pPr>
    <w:rPr>
      <w:rFonts w:eastAsiaTheme="minorEastAsia" w:cstheme="minorBidi"/>
      <w:i/>
      <w:spacing w:val="15"/>
      <w:sz w:val="32"/>
      <w:szCs w:val="22"/>
    </w:rPr>
  </w:style>
  <w:style w:type="character" w:customStyle="1" w:styleId="SubtitleChar">
    <w:name w:val="Subtitle Char"/>
    <w:basedOn w:val="DefaultParagraphFont"/>
    <w:link w:val="Subtitle"/>
    <w:uiPriority w:val="11"/>
    <w:rsid w:val="00E40221"/>
    <w:rPr>
      <w:rFonts w:ascii="Cambria" w:eastAsiaTheme="minorEastAsia" w:hAnsi="Cambria" w:cstheme="minorBidi"/>
      <w:i/>
      <w:spacing w:val="15"/>
      <w:sz w:val="32"/>
      <w:szCs w:val="22"/>
    </w:rPr>
  </w:style>
  <w:style w:type="character" w:styleId="SubtleEmphasis">
    <w:name w:val="Subtle Emphasis"/>
    <w:basedOn w:val="DefaultParagraphFont"/>
    <w:uiPriority w:val="19"/>
    <w:rsid w:val="0008424D"/>
    <w:rPr>
      <w:rFonts w:ascii="Cambria" w:hAnsi="Cambria"/>
      <w:i/>
      <w:iCs/>
      <w:color w:val="A4B2A5" w:themeColor="text2"/>
    </w:rPr>
  </w:style>
  <w:style w:type="numbering" w:customStyle="1" w:styleId="LFO19">
    <w:name w:val="LFO19"/>
    <w:basedOn w:val="NoList"/>
    <w:pPr>
      <w:numPr>
        <w:numId w:val="1"/>
      </w:numPr>
    </w:pPr>
  </w:style>
  <w:style w:type="numbering" w:customStyle="1" w:styleId="LFO20">
    <w:name w:val="LFO20"/>
    <w:basedOn w:val="NoList"/>
    <w:pPr>
      <w:numPr>
        <w:numId w:val="2"/>
      </w:numPr>
    </w:pPr>
  </w:style>
  <w:style w:type="numbering" w:customStyle="1" w:styleId="LFO21">
    <w:name w:val="LFO21"/>
    <w:basedOn w:val="NoList"/>
    <w:pPr>
      <w:numPr>
        <w:numId w:val="3"/>
      </w:numPr>
    </w:pPr>
  </w:style>
  <w:style w:type="numbering" w:customStyle="1" w:styleId="LFO22">
    <w:name w:val="LFO22"/>
    <w:basedOn w:val="NoList"/>
    <w:pPr>
      <w:numPr>
        <w:numId w:val="4"/>
      </w:numPr>
    </w:pPr>
  </w:style>
  <w:style w:type="numbering" w:customStyle="1" w:styleId="BIIbullet">
    <w:name w:val="BII bullet"/>
    <w:uiPriority w:val="99"/>
    <w:rsid w:val="002C6546"/>
    <w:pPr>
      <w:numPr>
        <w:numId w:val="7"/>
      </w:numPr>
    </w:pPr>
  </w:style>
  <w:style w:type="numbering" w:customStyle="1" w:styleId="Style2">
    <w:name w:val="Style2"/>
    <w:uiPriority w:val="99"/>
    <w:rsid w:val="002C6546"/>
    <w:pPr>
      <w:numPr>
        <w:numId w:val="8"/>
      </w:numPr>
    </w:pPr>
  </w:style>
  <w:style w:type="numbering" w:customStyle="1" w:styleId="Style3">
    <w:name w:val="Style3"/>
    <w:uiPriority w:val="99"/>
    <w:rsid w:val="002C6546"/>
    <w:pPr>
      <w:numPr>
        <w:numId w:val="9"/>
      </w:numPr>
    </w:pPr>
  </w:style>
  <w:style w:type="numbering" w:customStyle="1" w:styleId="Style4">
    <w:name w:val="Style4"/>
    <w:uiPriority w:val="99"/>
    <w:rsid w:val="002C6546"/>
    <w:pPr>
      <w:numPr>
        <w:numId w:val="10"/>
      </w:numPr>
    </w:pPr>
  </w:style>
  <w:style w:type="numbering" w:customStyle="1" w:styleId="Style5">
    <w:name w:val="Style5"/>
    <w:uiPriority w:val="99"/>
    <w:rsid w:val="002C6546"/>
    <w:pPr>
      <w:numPr>
        <w:numId w:val="11"/>
      </w:numPr>
    </w:pPr>
  </w:style>
  <w:style w:type="numbering" w:customStyle="1" w:styleId="Style6">
    <w:name w:val="Style6"/>
    <w:uiPriority w:val="99"/>
    <w:rsid w:val="002C6546"/>
    <w:pPr>
      <w:numPr>
        <w:numId w:val="12"/>
      </w:numPr>
    </w:pPr>
  </w:style>
  <w:style w:type="character" w:styleId="Emphasis">
    <w:name w:val="Emphasis"/>
    <w:basedOn w:val="DefaultParagraphFont"/>
    <w:uiPriority w:val="20"/>
    <w:qFormat/>
    <w:rsid w:val="0008424D"/>
    <w:rPr>
      <w:i/>
      <w:iCs/>
    </w:rPr>
  </w:style>
  <w:style w:type="paragraph" w:styleId="ListBullet">
    <w:name w:val="List Bullet"/>
    <w:basedOn w:val="Normal"/>
    <w:next w:val="ListBullet2"/>
    <w:unhideWhenUsed/>
    <w:rsid w:val="00CF1AE3"/>
    <w:pPr>
      <w:numPr>
        <w:numId w:val="14"/>
      </w:numPr>
      <w:contextualSpacing/>
    </w:pPr>
  </w:style>
  <w:style w:type="paragraph" w:customStyle="1" w:styleId="Bulletlevel1">
    <w:name w:val="Bullet level 1"/>
    <w:basedOn w:val="ListBullet"/>
    <w:qFormat/>
    <w:rsid w:val="0029209E"/>
    <w:pPr>
      <w:tabs>
        <w:tab w:val="clear" w:pos="360"/>
      </w:tabs>
      <w:spacing w:line="312" w:lineRule="auto"/>
      <w:ind w:left="426" w:hanging="426"/>
    </w:pPr>
    <w:rPr>
      <w:rFonts w:asciiTheme="minorHAnsi" w:hAnsiTheme="minorHAnsi"/>
    </w:rPr>
  </w:style>
  <w:style w:type="numbering" w:customStyle="1" w:styleId="Style8">
    <w:name w:val="Style8"/>
    <w:uiPriority w:val="99"/>
    <w:rsid w:val="002B7EB1"/>
    <w:pPr>
      <w:numPr>
        <w:numId w:val="15"/>
      </w:numPr>
    </w:pPr>
  </w:style>
  <w:style w:type="paragraph" w:customStyle="1" w:styleId="Bulletlevel2">
    <w:name w:val="Bullet level 2"/>
    <w:basedOn w:val="ListBullet2"/>
    <w:link w:val="Bulletlevel2Char"/>
    <w:qFormat/>
    <w:rsid w:val="0029209E"/>
    <w:pPr>
      <w:numPr>
        <w:numId w:val="19"/>
      </w:numPr>
      <w:spacing w:after="160" w:line="312" w:lineRule="auto"/>
      <w:ind w:left="993" w:hanging="426"/>
    </w:pPr>
    <w:rPr>
      <w:rFonts w:asciiTheme="minorHAnsi" w:hAnsiTheme="minorHAnsi"/>
    </w:rPr>
  </w:style>
  <w:style w:type="paragraph" w:styleId="ListBullet2">
    <w:name w:val="List Bullet 2"/>
    <w:basedOn w:val="Normal"/>
    <w:uiPriority w:val="99"/>
    <w:semiHidden/>
    <w:unhideWhenUsed/>
    <w:rsid w:val="00AE4BB4"/>
    <w:pPr>
      <w:numPr>
        <w:numId w:val="16"/>
      </w:numPr>
      <w:contextualSpacing/>
    </w:pPr>
  </w:style>
  <w:style w:type="character" w:customStyle="1" w:styleId="ListNumberChar">
    <w:name w:val="List Number Char"/>
    <w:basedOn w:val="DefaultParagraphFont"/>
    <w:link w:val="ListNumber"/>
    <w:rsid w:val="00D30F2B"/>
    <w:rPr>
      <w:rFonts w:ascii="Cambria" w:hAnsi="Cambria"/>
    </w:rPr>
  </w:style>
  <w:style w:type="character" w:customStyle="1" w:styleId="Bulletlevel2Char">
    <w:name w:val="Bullet level 2 Char"/>
    <w:basedOn w:val="ListNumberChar"/>
    <w:link w:val="Bulletlevel2"/>
    <w:rsid w:val="0029209E"/>
    <w:rPr>
      <w:rFonts w:asciiTheme="minorHAnsi" w:hAnsiTheme="minorHAnsi"/>
    </w:rPr>
  </w:style>
  <w:style w:type="numbering" w:customStyle="1" w:styleId="11numberbullet">
    <w:name w:val="1.1 number bullet"/>
    <w:uiPriority w:val="99"/>
    <w:rsid w:val="00616934"/>
    <w:pPr>
      <w:numPr>
        <w:numId w:val="20"/>
      </w:numPr>
    </w:pPr>
  </w:style>
  <w:style w:type="character" w:customStyle="1" w:styleId="FooterChar">
    <w:name w:val="Footer Char"/>
    <w:basedOn w:val="DefaultParagraphFont"/>
    <w:link w:val="Footer"/>
    <w:uiPriority w:val="99"/>
    <w:rsid w:val="002A5A21"/>
    <w:rPr>
      <w:rFonts w:asciiTheme="majorHAnsi" w:hAnsiTheme="majorHAnsi"/>
      <w:sz w:val="20"/>
    </w:rPr>
  </w:style>
  <w:style w:type="paragraph" w:styleId="NoSpacing">
    <w:name w:val="No Spacing"/>
    <w:uiPriority w:val="1"/>
    <w:rsid w:val="00D9740D"/>
    <w:rPr>
      <w:rFonts w:ascii="Cambria" w:hAnsi="Cambria"/>
    </w:rPr>
  </w:style>
  <w:style w:type="paragraph" w:customStyle="1" w:styleId="Documenttitle">
    <w:name w:val="Document title"/>
    <w:rsid w:val="00777F6C"/>
    <w:pPr>
      <w:suppressAutoHyphens/>
      <w:spacing w:line="720" w:lineRule="atLeast"/>
    </w:pPr>
    <w:rPr>
      <w:sz w:val="60"/>
    </w:rPr>
  </w:style>
  <w:style w:type="paragraph" w:styleId="TOC2">
    <w:name w:val="toc 2"/>
    <w:basedOn w:val="Normal"/>
    <w:next w:val="Normal"/>
    <w:autoRedefine/>
    <w:uiPriority w:val="39"/>
    <w:rsid w:val="00831B02"/>
    <w:pPr>
      <w:tabs>
        <w:tab w:val="left" w:pos="1134"/>
        <w:tab w:val="left" w:pos="1701"/>
        <w:tab w:val="right" w:pos="10093"/>
      </w:tabs>
      <w:suppressAutoHyphens/>
      <w:spacing w:after="113" w:line="240" w:lineRule="atLeast"/>
      <w:ind w:left="567"/>
    </w:pPr>
    <w:rPr>
      <w:rFonts w:asciiTheme="minorHAnsi" w:hAnsiTheme="minorHAnsi"/>
      <w:b/>
      <w:bCs/>
      <w:noProof/>
      <w:color w:val="EF7D00" w:themeColor="background1"/>
      <w:sz w:val="20"/>
    </w:rPr>
  </w:style>
  <w:style w:type="paragraph" w:styleId="TOC1">
    <w:name w:val="toc 1"/>
    <w:basedOn w:val="Normal"/>
    <w:next w:val="Normal"/>
    <w:link w:val="TOC1Char"/>
    <w:autoRedefine/>
    <w:uiPriority w:val="39"/>
    <w:rsid w:val="008F0B7F"/>
    <w:pPr>
      <w:tabs>
        <w:tab w:val="right" w:pos="10093"/>
      </w:tabs>
      <w:suppressAutoHyphens/>
      <w:spacing w:after="113" w:line="312" w:lineRule="auto"/>
      <w:ind w:left="454" w:right="1162" w:hanging="454"/>
    </w:pPr>
    <w:rPr>
      <w:rFonts w:asciiTheme="minorHAnsi" w:hAnsiTheme="minorHAnsi"/>
      <w:noProof/>
      <w:sz w:val="20"/>
    </w:rPr>
  </w:style>
  <w:style w:type="paragraph" w:styleId="TOC3">
    <w:name w:val="toc 3"/>
    <w:basedOn w:val="Normal"/>
    <w:next w:val="Normal"/>
    <w:autoRedefine/>
    <w:uiPriority w:val="39"/>
    <w:rsid w:val="00831B02"/>
    <w:pPr>
      <w:tabs>
        <w:tab w:val="left" w:pos="1134"/>
        <w:tab w:val="left" w:pos="1701"/>
        <w:tab w:val="right" w:pos="10093"/>
      </w:tabs>
      <w:suppressAutoHyphens/>
      <w:spacing w:after="113" w:line="260" w:lineRule="atLeast"/>
      <w:ind w:left="1134"/>
    </w:pPr>
    <w:rPr>
      <w:rFonts w:asciiTheme="minorHAnsi" w:hAnsiTheme="minorHAnsi"/>
      <w:b/>
      <w:bCs/>
      <w:noProof/>
      <w:color w:val="A4B2A5" w:themeColor="text2"/>
      <w:sz w:val="20"/>
    </w:rPr>
  </w:style>
  <w:style w:type="character" w:styleId="Hyperlink">
    <w:name w:val="Hyperlink"/>
    <w:basedOn w:val="DefaultParagraphFont"/>
    <w:uiPriority w:val="99"/>
    <w:rsid w:val="00777F6C"/>
    <w:rPr>
      <w:color w:val="B164A5"/>
      <w:u w:val="single"/>
    </w:rPr>
  </w:style>
  <w:style w:type="paragraph" w:styleId="TOCHeading">
    <w:name w:val="TOC Heading"/>
    <w:basedOn w:val="Normal"/>
    <w:next w:val="Normal"/>
    <w:uiPriority w:val="39"/>
    <w:rsid w:val="00777F6C"/>
    <w:pPr>
      <w:suppressAutoHyphens/>
      <w:spacing w:line="290" w:lineRule="atLeast"/>
    </w:pPr>
    <w:rPr>
      <w:rFonts w:ascii="Georgia" w:hAnsi="Georgia"/>
      <w:b/>
      <w:color w:val="758380"/>
    </w:rPr>
  </w:style>
  <w:style w:type="paragraph" w:customStyle="1" w:styleId="Numberedheading">
    <w:name w:val="Numbered heading"/>
    <w:basedOn w:val="TOC1"/>
    <w:link w:val="NumberedheadingChar"/>
    <w:rsid w:val="00893DD3"/>
  </w:style>
  <w:style w:type="paragraph" w:customStyle="1" w:styleId="Heading-numbered">
    <w:name w:val="Heading - numbered"/>
    <w:basedOn w:val="Numberedheading"/>
    <w:link w:val="Heading-numberedChar"/>
    <w:rsid w:val="00893DD3"/>
    <w:pPr>
      <w:numPr>
        <w:numId w:val="21"/>
      </w:numPr>
    </w:pPr>
    <w:rPr>
      <w:sz w:val="24"/>
    </w:rPr>
  </w:style>
  <w:style w:type="character" w:customStyle="1" w:styleId="TOC1Char">
    <w:name w:val="TOC 1 Char"/>
    <w:basedOn w:val="DefaultParagraphFont"/>
    <w:link w:val="TOC1"/>
    <w:uiPriority w:val="39"/>
    <w:rsid w:val="008F0B7F"/>
    <w:rPr>
      <w:rFonts w:asciiTheme="minorHAnsi" w:hAnsiTheme="minorHAnsi"/>
      <w:noProof/>
      <w:sz w:val="20"/>
    </w:rPr>
  </w:style>
  <w:style w:type="character" w:customStyle="1" w:styleId="NumberedheadingChar">
    <w:name w:val="Numbered heading Char"/>
    <w:basedOn w:val="TOC1Char"/>
    <w:link w:val="Numberedheading"/>
    <w:rsid w:val="00893DD3"/>
    <w:rPr>
      <w:rFonts w:asciiTheme="minorHAnsi" w:hAnsiTheme="minorHAnsi"/>
      <w:b w:val="0"/>
      <w:bCs w:val="0"/>
      <w:noProof/>
      <w:sz w:val="20"/>
    </w:rPr>
  </w:style>
  <w:style w:type="paragraph" w:customStyle="1" w:styleId="Heading1-numbered">
    <w:name w:val="Heading 1 - numbered"/>
    <w:basedOn w:val="Heading-numbered"/>
    <w:link w:val="Heading1-numberedChar"/>
    <w:qFormat/>
    <w:rsid w:val="00F93446"/>
    <w:pPr>
      <w:ind w:left="426" w:hanging="426"/>
    </w:pPr>
  </w:style>
  <w:style w:type="character" w:customStyle="1" w:styleId="Heading-numberedChar">
    <w:name w:val="Heading - numbered Char"/>
    <w:basedOn w:val="NumberedheadingChar"/>
    <w:link w:val="Heading-numbered"/>
    <w:rsid w:val="00893DD3"/>
    <w:rPr>
      <w:rFonts w:asciiTheme="minorHAnsi" w:hAnsiTheme="minorHAnsi"/>
      <w:b w:val="0"/>
      <w:bCs w:val="0"/>
      <w:noProof/>
      <w:sz w:val="20"/>
    </w:rPr>
  </w:style>
  <w:style w:type="paragraph" w:customStyle="1" w:styleId="Heading2-numbered">
    <w:name w:val="Heading 2 - numbered"/>
    <w:basedOn w:val="Heading-numbered"/>
    <w:link w:val="Heading2-numberedChar"/>
    <w:qFormat/>
    <w:rsid w:val="0003209E"/>
    <w:pPr>
      <w:numPr>
        <w:ilvl w:val="1"/>
      </w:numPr>
      <w:ind w:left="567" w:hanging="567"/>
    </w:pPr>
    <w:rPr>
      <w:color w:val="EF7D00" w:themeColor="background1"/>
    </w:rPr>
  </w:style>
  <w:style w:type="character" w:customStyle="1" w:styleId="Heading1-numberedChar">
    <w:name w:val="Heading 1 - numbered Char"/>
    <w:basedOn w:val="Heading-numberedChar"/>
    <w:link w:val="Heading1-numbered"/>
    <w:rsid w:val="00F93446"/>
    <w:rPr>
      <w:rFonts w:asciiTheme="minorHAnsi" w:hAnsiTheme="minorHAnsi"/>
      <w:b w:val="0"/>
      <w:bCs w:val="0"/>
      <w:noProof/>
      <w:sz w:val="20"/>
    </w:rPr>
  </w:style>
  <w:style w:type="paragraph" w:customStyle="1" w:styleId="Heading3-numbered">
    <w:name w:val="Heading 3 - numbered"/>
    <w:basedOn w:val="Heading-numbered"/>
    <w:link w:val="Heading3-numberedChar"/>
    <w:qFormat/>
    <w:rsid w:val="0003209E"/>
    <w:pPr>
      <w:numPr>
        <w:ilvl w:val="2"/>
      </w:numPr>
      <w:ind w:left="851" w:right="27" w:hanging="851"/>
    </w:pPr>
    <w:rPr>
      <w:color w:val="A4B2A5" w:themeColor="text2"/>
    </w:rPr>
  </w:style>
  <w:style w:type="character" w:customStyle="1" w:styleId="Heading2-numberedChar">
    <w:name w:val="Heading 2 - numbered Char"/>
    <w:basedOn w:val="Heading-numberedChar"/>
    <w:link w:val="Heading2-numbered"/>
    <w:rsid w:val="0003209E"/>
    <w:rPr>
      <w:rFonts w:asciiTheme="minorHAnsi" w:hAnsiTheme="minorHAnsi"/>
      <w:b w:val="0"/>
      <w:bCs w:val="0"/>
      <w:noProof/>
      <w:color w:val="EF7D00" w:themeColor="background1"/>
      <w:sz w:val="20"/>
    </w:rPr>
  </w:style>
  <w:style w:type="character" w:customStyle="1" w:styleId="Heading3-numberedChar">
    <w:name w:val="Heading 3 - numbered Char"/>
    <w:basedOn w:val="Heading-numberedChar"/>
    <w:link w:val="Heading3-numbered"/>
    <w:rsid w:val="0003209E"/>
    <w:rPr>
      <w:rFonts w:asciiTheme="minorHAnsi" w:hAnsiTheme="minorHAnsi"/>
      <w:b w:val="0"/>
      <w:bCs w:val="0"/>
      <w:noProof/>
      <w:color w:val="A4B2A5" w:themeColor="text2"/>
      <w:sz w:val="20"/>
    </w:rPr>
  </w:style>
  <w:style w:type="paragraph" w:styleId="TOC4">
    <w:name w:val="toc 4"/>
    <w:basedOn w:val="Normal"/>
    <w:next w:val="Normal"/>
    <w:autoRedefine/>
    <w:uiPriority w:val="39"/>
    <w:semiHidden/>
    <w:unhideWhenUsed/>
    <w:rsid w:val="006C41B5"/>
    <w:pPr>
      <w:tabs>
        <w:tab w:val="left" w:pos="9072"/>
      </w:tabs>
      <w:spacing w:after="100"/>
      <w:ind w:left="720"/>
    </w:pPr>
  </w:style>
  <w:style w:type="paragraph" w:styleId="TOC5">
    <w:name w:val="toc 5"/>
    <w:basedOn w:val="Normal"/>
    <w:next w:val="Normal"/>
    <w:autoRedefine/>
    <w:uiPriority w:val="39"/>
    <w:semiHidden/>
    <w:unhideWhenUsed/>
    <w:rsid w:val="006C41B5"/>
    <w:pPr>
      <w:tabs>
        <w:tab w:val="left" w:pos="9072"/>
      </w:tabs>
      <w:spacing w:after="100"/>
      <w:ind w:left="960"/>
    </w:pPr>
  </w:style>
  <w:style w:type="paragraph" w:styleId="TOC6">
    <w:name w:val="toc 6"/>
    <w:basedOn w:val="Normal"/>
    <w:next w:val="Normal"/>
    <w:autoRedefine/>
    <w:uiPriority w:val="39"/>
    <w:semiHidden/>
    <w:unhideWhenUsed/>
    <w:rsid w:val="006C41B5"/>
    <w:pPr>
      <w:tabs>
        <w:tab w:val="left" w:pos="9072"/>
      </w:tabs>
      <w:spacing w:after="100"/>
      <w:ind w:left="1200"/>
    </w:pPr>
  </w:style>
  <w:style w:type="paragraph" w:styleId="TOC7">
    <w:name w:val="toc 7"/>
    <w:basedOn w:val="Normal"/>
    <w:next w:val="Normal"/>
    <w:autoRedefine/>
    <w:uiPriority w:val="39"/>
    <w:semiHidden/>
    <w:unhideWhenUsed/>
    <w:rsid w:val="006C41B5"/>
    <w:pPr>
      <w:tabs>
        <w:tab w:val="left" w:pos="9072"/>
      </w:tabs>
      <w:spacing w:after="100"/>
      <w:ind w:left="1440"/>
    </w:pPr>
  </w:style>
  <w:style w:type="paragraph" w:styleId="TOC8">
    <w:name w:val="toc 8"/>
    <w:basedOn w:val="Normal"/>
    <w:next w:val="Normal"/>
    <w:autoRedefine/>
    <w:uiPriority w:val="39"/>
    <w:semiHidden/>
    <w:unhideWhenUsed/>
    <w:rsid w:val="006C41B5"/>
    <w:pPr>
      <w:tabs>
        <w:tab w:val="left" w:pos="9072"/>
      </w:tabs>
      <w:spacing w:after="100"/>
      <w:ind w:left="1680"/>
    </w:pPr>
  </w:style>
  <w:style w:type="paragraph" w:styleId="TOC9">
    <w:name w:val="toc 9"/>
    <w:basedOn w:val="Normal"/>
    <w:next w:val="Normal"/>
    <w:autoRedefine/>
    <w:uiPriority w:val="39"/>
    <w:semiHidden/>
    <w:unhideWhenUsed/>
    <w:rsid w:val="006C41B5"/>
    <w:pPr>
      <w:tabs>
        <w:tab w:val="left" w:pos="9072"/>
      </w:tabs>
      <w:spacing w:after="100"/>
      <w:ind w:left="1920"/>
    </w:pPr>
  </w:style>
  <w:style w:type="character" w:styleId="CommentReference">
    <w:name w:val="annotation reference"/>
    <w:basedOn w:val="DefaultParagraphFont"/>
    <w:uiPriority w:val="99"/>
    <w:semiHidden/>
    <w:unhideWhenUsed/>
    <w:rsid w:val="009978FE"/>
    <w:rPr>
      <w:sz w:val="16"/>
      <w:szCs w:val="16"/>
    </w:rPr>
  </w:style>
  <w:style w:type="paragraph" w:styleId="CommentText">
    <w:name w:val="annotation text"/>
    <w:basedOn w:val="Normal"/>
    <w:link w:val="CommentTextChar"/>
    <w:uiPriority w:val="99"/>
    <w:unhideWhenUsed/>
    <w:rsid w:val="009978FE"/>
    <w:rPr>
      <w:sz w:val="20"/>
      <w:szCs w:val="20"/>
    </w:rPr>
  </w:style>
  <w:style w:type="character" w:customStyle="1" w:styleId="CommentTextChar">
    <w:name w:val="Comment Text Char"/>
    <w:basedOn w:val="DefaultParagraphFont"/>
    <w:link w:val="CommentText"/>
    <w:uiPriority w:val="99"/>
    <w:rsid w:val="009978FE"/>
    <w:rPr>
      <w:rFonts w:ascii="Cambria" w:hAnsi="Cambria"/>
      <w:sz w:val="20"/>
      <w:szCs w:val="20"/>
    </w:rPr>
  </w:style>
  <w:style w:type="paragraph" w:styleId="CommentSubject">
    <w:name w:val="annotation subject"/>
    <w:basedOn w:val="CommentText"/>
    <w:next w:val="CommentText"/>
    <w:link w:val="CommentSubjectChar"/>
    <w:uiPriority w:val="99"/>
    <w:semiHidden/>
    <w:unhideWhenUsed/>
    <w:rsid w:val="009978FE"/>
    <w:rPr>
      <w:b/>
      <w:bCs/>
    </w:rPr>
  </w:style>
  <w:style w:type="character" w:customStyle="1" w:styleId="CommentSubjectChar">
    <w:name w:val="Comment Subject Char"/>
    <w:basedOn w:val="CommentTextChar"/>
    <w:link w:val="CommentSubject"/>
    <w:uiPriority w:val="99"/>
    <w:semiHidden/>
    <w:rsid w:val="009978FE"/>
    <w:rPr>
      <w:rFonts w:ascii="Cambria" w:hAnsi="Cambria"/>
      <w:b/>
      <w:bCs/>
      <w:sz w:val="20"/>
      <w:szCs w:val="20"/>
    </w:rPr>
  </w:style>
  <w:style w:type="character" w:styleId="UnresolvedMention">
    <w:name w:val="Unresolved Mention"/>
    <w:basedOn w:val="DefaultParagraphFont"/>
    <w:uiPriority w:val="99"/>
    <w:unhideWhenUsed/>
    <w:rsid w:val="00CE57C0"/>
    <w:rPr>
      <w:color w:val="605E5C"/>
      <w:shd w:val="clear" w:color="auto" w:fill="E1DFDD"/>
    </w:rPr>
  </w:style>
  <w:style w:type="character" w:customStyle="1" w:styleId="FootnoteTextChar">
    <w:name w:val="Footnote Text Char"/>
    <w:basedOn w:val="DefaultParagraphFont"/>
    <w:link w:val="FootnoteText"/>
    <w:uiPriority w:val="99"/>
    <w:rsid w:val="00CE57C0"/>
    <w:rPr>
      <w:rFonts w:ascii="Cambria" w:hAnsi="Cambria"/>
      <w:sz w:val="20"/>
      <w:szCs w:val="20"/>
    </w:rPr>
  </w:style>
  <w:style w:type="table" w:styleId="GridTable4-Accent4">
    <w:name w:val="Grid Table 4 Accent 4"/>
    <w:basedOn w:val="TableNormal"/>
    <w:uiPriority w:val="49"/>
    <w:rsid w:val="00690060"/>
    <w:pPr>
      <w:autoSpaceDN/>
      <w:textAlignment w:val="auto"/>
    </w:pPr>
    <w:rPr>
      <w:rFonts w:asciiTheme="minorHAnsi" w:eastAsiaTheme="minorHAnsi" w:hAnsiTheme="minorHAnsi" w:cstheme="minorBidi"/>
    </w:rPr>
    <w:tblPr>
      <w:tblStyleRowBandSize w:val="1"/>
      <w:tblStyleColBandSize w:val="1"/>
      <w:tblBorders>
        <w:top w:val="single" w:sz="4" w:space="0" w:color="FFB15C" w:themeColor="accent4" w:themeTint="99"/>
        <w:left w:val="single" w:sz="4" w:space="0" w:color="FFB15C" w:themeColor="accent4" w:themeTint="99"/>
        <w:bottom w:val="single" w:sz="4" w:space="0" w:color="FFB15C" w:themeColor="accent4" w:themeTint="99"/>
        <w:right w:val="single" w:sz="4" w:space="0" w:color="FFB15C" w:themeColor="accent4" w:themeTint="99"/>
        <w:insideH w:val="single" w:sz="4" w:space="0" w:color="FFB15C" w:themeColor="accent4" w:themeTint="99"/>
        <w:insideV w:val="single" w:sz="4" w:space="0" w:color="FFB15C" w:themeColor="accent4" w:themeTint="99"/>
      </w:tblBorders>
    </w:tblPr>
    <w:tblStylePr w:type="firstRow">
      <w:rPr>
        <w:b/>
        <w:bCs/>
        <w:color w:val="EF7D00" w:themeColor="background1"/>
      </w:rPr>
      <w:tblPr/>
      <w:tcPr>
        <w:tcBorders>
          <w:top w:val="single" w:sz="4" w:space="0" w:color="EF7D00" w:themeColor="accent4"/>
          <w:left w:val="single" w:sz="4" w:space="0" w:color="EF7D00" w:themeColor="accent4"/>
          <w:bottom w:val="single" w:sz="4" w:space="0" w:color="EF7D00" w:themeColor="accent4"/>
          <w:right w:val="single" w:sz="4" w:space="0" w:color="EF7D00" w:themeColor="accent4"/>
          <w:insideH w:val="nil"/>
          <w:insideV w:val="nil"/>
        </w:tcBorders>
        <w:shd w:val="clear" w:color="auto" w:fill="EF7D00" w:themeFill="accent4"/>
      </w:tcPr>
    </w:tblStylePr>
    <w:tblStylePr w:type="lastRow">
      <w:rPr>
        <w:b/>
        <w:bCs/>
      </w:rPr>
      <w:tblPr/>
      <w:tcPr>
        <w:tcBorders>
          <w:top w:val="double" w:sz="4" w:space="0" w:color="EF7D00" w:themeColor="accent4"/>
        </w:tcBorders>
      </w:tcPr>
    </w:tblStylePr>
    <w:tblStylePr w:type="firstCol">
      <w:rPr>
        <w:b/>
        <w:bCs/>
      </w:rPr>
    </w:tblStylePr>
    <w:tblStylePr w:type="lastCol">
      <w:rPr>
        <w:b/>
        <w:bCs/>
      </w:rPr>
    </w:tblStylePr>
    <w:tblStylePr w:type="band1Vert">
      <w:tblPr/>
      <w:tcPr>
        <w:shd w:val="clear" w:color="auto" w:fill="FFE5C8" w:themeFill="accent4" w:themeFillTint="33"/>
      </w:tcPr>
    </w:tblStylePr>
    <w:tblStylePr w:type="band1Horz">
      <w:tblPr/>
      <w:tcPr>
        <w:shd w:val="clear" w:color="auto" w:fill="FFE5C8" w:themeFill="accent4" w:themeFillTint="33"/>
      </w:tcPr>
    </w:tblStylePr>
  </w:style>
  <w:style w:type="character" w:customStyle="1" w:styleId="ListParagraphChar">
    <w:name w:val="List Paragraph Char"/>
    <w:aliases w:val="Dot pt Char,List Paragraph1 Char,Colorful List - Accent 11 Char,No Spacing1 Char,List Paragraph Char Char Char Char,Indicator Text Char,Numbered Para 1 Char,Bullet 1 Char,F5 List Paragraph Char,Bullet Points Char,List Paragraph2 Char"/>
    <w:basedOn w:val="DefaultParagraphFont"/>
    <w:link w:val="ListParagraph"/>
    <w:uiPriority w:val="34"/>
    <w:qFormat/>
    <w:rsid w:val="00690060"/>
    <w:rPr>
      <w:rFonts w:ascii="Cambria" w:hAnsi="Cambria"/>
    </w:rPr>
  </w:style>
  <w:style w:type="table" w:styleId="ListTable3-Accent6">
    <w:name w:val="List Table 3 Accent 6"/>
    <w:basedOn w:val="TableNormal"/>
    <w:uiPriority w:val="48"/>
    <w:rsid w:val="00085841"/>
    <w:pPr>
      <w:autoSpaceDN/>
      <w:textAlignment w:val="auto"/>
    </w:pPr>
    <w:rPr>
      <w:rFonts w:asciiTheme="minorHAnsi" w:eastAsiaTheme="minorHAnsi" w:hAnsiTheme="minorHAnsi" w:cstheme="minorBidi"/>
    </w:rPr>
    <w:tblPr>
      <w:tblStyleRowBandSize w:val="1"/>
      <w:tblStyleColBandSize w:val="1"/>
      <w:tblBorders>
        <w:top w:val="single" w:sz="4" w:space="0" w:color="182865" w:themeColor="accent6"/>
        <w:left w:val="single" w:sz="4" w:space="0" w:color="182865" w:themeColor="accent6"/>
        <w:bottom w:val="single" w:sz="4" w:space="0" w:color="182865" w:themeColor="accent6"/>
        <w:right w:val="single" w:sz="4" w:space="0" w:color="182865" w:themeColor="accent6"/>
      </w:tblBorders>
    </w:tblPr>
    <w:tblStylePr w:type="firstRow">
      <w:rPr>
        <w:b/>
        <w:bCs/>
        <w:color w:val="EF7D00" w:themeColor="background1"/>
      </w:rPr>
      <w:tblPr/>
      <w:tcPr>
        <w:shd w:val="clear" w:color="auto" w:fill="182865" w:themeFill="accent6"/>
      </w:tcPr>
    </w:tblStylePr>
    <w:tblStylePr w:type="lastRow">
      <w:rPr>
        <w:b/>
        <w:bCs/>
      </w:rPr>
      <w:tblPr/>
      <w:tcPr>
        <w:tcBorders>
          <w:top w:val="double" w:sz="4" w:space="0" w:color="182865" w:themeColor="accent6"/>
        </w:tcBorders>
        <w:shd w:val="clear" w:color="auto" w:fill="EF7D00" w:themeFill="background1"/>
      </w:tcPr>
    </w:tblStylePr>
    <w:tblStylePr w:type="firstCol">
      <w:rPr>
        <w:b/>
        <w:bCs/>
      </w:rPr>
      <w:tblPr/>
      <w:tcPr>
        <w:tcBorders>
          <w:right w:val="nil"/>
        </w:tcBorders>
        <w:shd w:val="clear" w:color="auto" w:fill="EF7D00" w:themeFill="background1"/>
      </w:tcPr>
    </w:tblStylePr>
    <w:tblStylePr w:type="lastCol">
      <w:rPr>
        <w:b/>
        <w:bCs/>
      </w:rPr>
      <w:tblPr/>
      <w:tcPr>
        <w:tcBorders>
          <w:left w:val="nil"/>
        </w:tcBorders>
        <w:shd w:val="clear" w:color="auto" w:fill="EF7D00" w:themeFill="background1"/>
      </w:tcPr>
    </w:tblStylePr>
    <w:tblStylePr w:type="band1Vert">
      <w:tblPr/>
      <w:tcPr>
        <w:tcBorders>
          <w:left w:val="single" w:sz="4" w:space="0" w:color="182865" w:themeColor="accent6"/>
          <w:right w:val="single" w:sz="4" w:space="0" w:color="182865" w:themeColor="accent6"/>
        </w:tcBorders>
      </w:tcPr>
    </w:tblStylePr>
    <w:tblStylePr w:type="band1Horz">
      <w:tblPr/>
      <w:tcPr>
        <w:tcBorders>
          <w:top w:val="single" w:sz="4" w:space="0" w:color="182865" w:themeColor="accent6"/>
          <w:bottom w:val="single" w:sz="4" w:space="0" w:color="182865"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2865" w:themeColor="accent6"/>
          <w:left w:val="nil"/>
        </w:tcBorders>
      </w:tcPr>
    </w:tblStylePr>
    <w:tblStylePr w:type="swCell">
      <w:tblPr/>
      <w:tcPr>
        <w:tcBorders>
          <w:top w:val="double" w:sz="4" w:space="0" w:color="182865" w:themeColor="accent6"/>
          <w:right w:val="nil"/>
        </w:tcBorders>
      </w:tcPr>
    </w:tblStylePr>
  </w:style>
  <w:style w:type="table" w:styleId="GridTable4-Accent5">
    <w:name w:val="Grid Table 4 Accent 5"/>
    <w:basedOn w:val="TableNormal"/>
    <w:uiPriority w:val="49"/>
    <w:rsid w:val="00D36133"/>
    <w:pPr>
      <w:autoSpaceDN/>
      <w:textAlignment w:val="auto"/>
    </w:pPr>
    <w:rPr>
      <w:rFonts w:asciiTheme="minorHAnsi" w:eastAsiaTheme="minorHAnsi" w:hAnsiTheme="minorHAnsi" w:cstheme="minorBidi"/>
    </w:rPr>
    <w:tblPr>
      <w:tblStyleRowBandSize w:val="1"/>
      <w:tblStyleColBandSize w:val="1"/>
      <w:tblBorders>
        <w:top w:val="single" w:sz="4" w:space="0" w:color="FFDA5E" w:themeColor="accent5" w:themeTint="99"/>
        <w:left w:val="single" w:sz="4" w:space="0" w:color="FFDA5E" w:themeColor="accent5" w:themeTint="99"/>
        <w:bottom w:val="single" w:sz="4" w:space="0" w:color="FFDA5E" w:themeColor="accent5" w:themeTint="99"/>
        <w:right w:val="single" w:sz="4" w:space="0" w:color="FFDA5E" w:themeColor="accent5" w:themeTint="99"/>
        <w:insideH w:val="single" w:sz="4" w:space="0" w:color="FFDA5E" w:themeColor="accent5" w:themeTint="99"/>
        <w:insideV w:val="single" w:sz="4" w:space="0" w:color="FFDA5E" w:themeColor="accent5" w:themeTint="99"/>
      </w:tblBorders>
    </w:tblPr>
    <w:tblStylePr w:type="firstRow">
      <w:rPr>
        <w:b/>
        <w:bCs/>
        <w:color w:val="EF7D00" w:themeColor="background1"/>
      </w:rPr>
      <w:tblPr/>
      <w:tcPr>
        <w:tcBorders>
          <w:top w:val="single" w:sz="4" w:space="0" w:color="F3BC00" w:themeColor="accent5"/>
          <w:left w:val="single" w:sz="4" w:space="0" w:color="F3BC00" w:themeColor="accent5"/>
          <w:bottom w:val="single" w:sz="4" w:space="0" w:color="F3BC00" w:themeColor="accent5"/>
          <w:right w:val="single" w:sz="4" w:space="0" w:color="F3BC00" w:themeColor="accent5"/>
          <w:insideH w:val="nil"/>
          <w:insideV w:val="nil"/>
        </w:tcBorders>
        <w:shd w:val="clear" w:color="auto" w:fill="F3BC00" w:themeFill="accent5"/>
      </w:tcPr>
    </w:tblStylePr>
    <w:tblStylePr w:type="lastRow">
      <w:rPr>
        <w:b/>
        <w:bCs/>
      </w:rPr>
      <w:tblPr/>
      <w:tcPr>
        <w:tcBorders>
          <w:top w:val="double" w:sz="4" w:space="0" w:color="F3BC00" w:themeColor="accent5"/>
        </w:tcBorders>
      </w:tcPr>
    </w:tblStylePr>
    <w:tblStylePr w:type="firstCol">
      <w:rPr>
        <w:b/>
        <w:bCs/>
      </w:rPr>
    </w:tblStylePr>
    <w:tblStylePr w:type="lastCol">
      <w:rPr>
        <w:b/>
        <w:bCs/>
      </w:rPr>
    </w:tblStylePr>
    <w:tblStylePr w:type="band1Vert">
      <w:tblPr/>
      <w:tcPr>
        <w:shd w:val="clear" w:color="auto" w:fill="FFF2C9" w:themeFill="accent5" w:themeFillTint="33"/>
      </w:tcPr>
    </w:tblStylePr>
    <w:tblStylePr w:type="band1Horz">
      <w:tblPr/>
      <w:tcPr>
        <w:shd w:val="clear" w:color="auto" w:fill="FFF2C9" w:themeFill="accent5" w:themeFillTint="33"/>
      </w:tcPr>
    </w:tblStylePr>
  </w:style>
  <w:style w:type="table" w:styleId="GridTable4-Accent2">
    <w:name w:val="Grid Table 4 Accent 2"/>
    <w:basedOn w:val="TableNormal"/>
    <w:uiPriority w:val="49"/>
    <w:rsid w:val="00D36133"/>
    <w:tblPr>
      <w:tblStyleRowBandSize w:val="1"/>
      <w:tblStyleColBandSize w:val="1"/>
      <w:tblBorders>
        <w:top w:val="single" w:sz="4" w:space="0" w:color="C8D0C8" w:themeColor="accent2" w:themeTint="99"/>
        <w:left w:val="single" w:sz="4" w:space="0" w:color="C8D0C8" w:themeColor="accent2" w:themeTint="99"/>
        <w:bottom w:val="single" w:sz="4" w:space="0" w:color="C8D0C8" w:themeColor="accent2" w:themeTint="99"/>
        <w:right w:val="single" w:sz="4" w:space="0" w:color="C8D0C8" w:themeColor="accent2" w:themeTint="99"/>
        <w:insideH w:val="single" w:sz="4" w:space="0" w:color="C8D0C8" w:themeColor="accent2" w:themeTint="99"/>
        <w:insideV w:val="single" w:sz="4" w:space="0" w:color="C8D0C8" w:themeColor="accent2" w:themeTint="99"/>
      </w:tblBorders>
    </w:tblPr>
    <w:tblStylePr w:type="firstRow">
      <w:rPr>
        <w:b/>
        <w:bCs/>
        <w:color w:val="EF7D00" w:themeColor="background1"/>
      </w:rPr>
      <w:tblPr/>
      <w:tcPr>
        <w:tcBorders>
          <w:top w:val="single" w:sz="4" w:space="0" w:color="A4B2A5" w:themeColor="accent2"/>
          <w:left w:val="single" w:sz="4" w:space="0" w:color="A4B2A5" w:themeColor="accent2"/>
          <w:bottom w:val="single" w:sz="4" w:space="0" w:color="A4B2A5" w:themeColor="accent2"/>
          <w:right w:val="single" w:sz="4" w:space="0" w:color="A4B2A5" w:themeColor="accent2"/>
          <w:insideH w:val="nil"/>
          <w:insideV w:val="nil"/>
        </w:tcBorders>
        <w:shd w:val="clear" w:color="auto" w:fill="A4B2A5" w:themeFill="accent2"/>
      </w:tcPr>
    </w:tblStylePr>
    <w:tblStylePr w:type="lastRow">
      <w:rPr>
        <w:b/>
        <w:bCs/>
      </w:rPr>
      <w:tblPr/>
      <w:tcPr>
        <w:tcBorders>
          <w:top w:val="double" w:sz="4" w:space="0" w:color="A4B2A5" w:themeColor="accent2"/>
        </w:tcBorders>
      </w:tcPr>
    </w:tblStylePr>
    <w:tblStylePr w:type="firstCol">
      <w:rPr>
        <w:b/>
        <w:bCs/>
      </w:rPr>
    </w:tblStylePr>
    <w:tblStylePr w:type="lastCol">
      <w:rPr>
        <w:b/>
        <w:bCs/>
      </w:rPr>
    </w:tblStylePr>
    <w:tblStylePr w:type="band1Vert">
      <w:tblPr/>
      <w:tcPr>
        <w:shd w:val="clear" w:color="auto" w:fill="ECEFEC" w:themeFill="accent2" w:themeFillTint="33"/>
      </w:tcPr>
    </w:tblStylePr>
    <w:tblStylePr w:type="band1Horz">
      <w:tblPr/>
      <w:tcPr>
        <w:shd w:val="clear" w:color="auto" w:fill="ECEFEC" w:themeFill="accent2" w:themeFillTint="33"/>
      </w:tcPr>
    </w:tblStylePr>
  </w:style>
  <w:style w:type="character" w:styleId="FollowedHyperlink">
    <w:name w:val="FollowedHyperlink"/>
    <w:basedOn w:val="DefaultParagraphFont"/>
    <w:uiPriority w:val="99"/>
    <w:semiHidden/>
    <w:unhideWhenUsed/>
    <w:rsid w:val="00D827A3"/>
    <w:rPr>
      <w:color w:val="EF7D00" w:themeColor="followedHyperlink"/>
      <w:u w:val="single"/>
    </w:rPr>
  </w:style>
  <w:style w:type="table" w:customStyle="1" w:styleId="GridTable4-Accent41">
    <w:name w:val="Grid Table 4 - Accent 41"/>
    <w:basedOn w:val="TableNormal"/>
    <w:next w:val="GridTable4-Accent4"/>
    <w:uiPriority w:val="49"/>
    <w:rsid w:val="00840583"/>
    <w:pPr>
      <w:autoSpaceDN/>
      <w:textAlignment w:val="auto"/>
    </w:pPr>
    <w:rPr>
      <w:rFonts w:asciiTheme="minorHAnsi" w:eastAsiaTheme="minorHAnsi" w:hAnsiTheme="minorHAnsi" w:cstheme="minorBidi"/>
    </w:rPr>
    <w:tblPr>
      <w:tblStyleRowBandSize w:val="1"/>
      <w:tblStyleColBandSize w:val="1"/>
      <w:tblBorders>
        <w:top w:val="single" w:sz="4" w:space="0" w:color="FFB15C" w:themeColor="accent4" w:themeTint="99"/>
        <w:left w:val="single" w:sz="4" w:space="0" w:color="FFB15C" w:themeColor="accent4" w:themeTint="99"/>
        <w:bottom w:val="single" w:sz="4" w:space="0" w:color="FFB15C" w:themeColor="accent4" w:themeTint="99"/>
        <w:right w:val="single" w:sz="4" w:space="0" w:color="FFB15C" w:themeColor="accent4" w:themeTint="99"/>
        <w:insideH w:val="single" w:sz="4" w:space="0" w:color="FFB15C" w:themeColor="accent4" w:themeTint="99"/>
        <w:insideV w:val="single" w:sz="4" w:space="0" w:color="FFB15C" w:themeColor="accent4" w:themeTint="99"/>
      </w:tblBorders>
    </w:tblPr>
    <w:tblStylePr w:type="firstRow">
      <w:rPr>
        <w:b/>
        <w:bCs/>
        <w:color w:val="EF7D00" w:themeColor="background1"/>
      </w:rPr>
      <w:tblPr/>
      <w:tcPr>
        <w:tcBorders>
          <w:top w:val="single" w:sz="4" w:space="0" w:color="EF7D00" w:themeColor="accent4"/>
          <w:left w:val="single" w:sz="4" w:space="0" w:color="EF7D00" w:themeColor="accent4"/>
          <w:bottom w:val="single" w:sz="4" w:space="0" w:color="EF7D00" w:themeColor="accent4"/>
          <w:right w:val="single" w:sz="4" w:space="0" w:color="EF7D00" w:themeColor="accent4"/>
          <w:insideH w:val="nil"/>
          <w:insideV w:val="nil"/>
        </w:tcBorders>
        <w:shd w:val="clear" w:color="auto" w:fill="EF7D00" w:themeFill="accent4"/>
      </w:tcPr>
    </w:tblStylePr>
    <w:tblStylePr w:type="lastRow">
      <w:rPr>
        <w:b/>
        <w:bCs/>
      </w:rPr>
      <w:tblPr/>
      <w:tcPr>
        <w:tcBorders>
          <w:top w:val="double" w:sz="4" w:space="0" w:color="EF7D00" w:themeColor="accent4"/>
        </w:tcBorders>
      </w:tcPr>
    </w:tblStylePr>
    <w:tblStylePr w:type="firstCol">
      <w:rPr>
        <w:b/>
        <w:bCs/>
      </w:rPr>
    </w:tblStylePr>
    <w:tblStylePr w:type="lastCol">
      <w:rPr>
        <w:b/>
        <w:bCs/>
      </w:rPr>
    </w:tblStylePr>
    <w:tblStylePr w:type="band1Vert">
      <w:tblPr/>
      <w:tcPr>
        <w:shd w:val="clear" w:color="auto" w:fill="FFE5C8" w:themeFill="accent4" w:themeFillTint="33"/>
      </w:tcPr>
    </w:tblStylePr>
    <w:tblStylePr w:type="band1Horz">
      <w:tblPr/>
      <w:tcPr>
        <w:shd w:val="clear" w:color="auto" w:fill="FFE5C8" w:themeFill="accent4" w:themeFillTint="33"/>
      </w:tcPr>
    </w:tblStylePr>
  </w:style>
  <w:style w:type="table" w:styleId="TableGrid">
    <w:name w:val="Table Grid"/>
    <w:basedOn w:val="TableNormal"/>
    <w:uiPriority w:val="39"/>
    <w:rsid w:val="00987E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786DFE"/>
    <w:rPr>
      <w:color w:val="2B579A"/>
      <w:shd w:val="clear" w:color="auto" w:fill="E1DFDD"/>
    </w:rPr>
  </w:style>
  <w:style w:type="character" w:customStyle="1" w:styleId="A1">
    <w:name w:val="A1"/>
    <w:uiPriority w:val="99"/>
    <w:rsid w:val="00C93499"/>
    <w:rPr>
      <w:rFonts w:cs="Adelle PE"/>
      <w:color w:val="000000"/>
      <w:sz w:val="19"/>
      <w:szCs w:val="19"/>
    </w:rPr>
  </w:style>
  <w:style w:type="paragraph" w:styleId="List">
    <w:name w:val="List"/>
    <w:basedOn w:val="Normal"/>
    <w:unhideWhenUsed/>
    <w:rsid w:val="00A1221B"/>
    <w:pPr>
      <w:ind w:left="283" w:hanging="283"/>
      <w:contextualSpacing/>
    </w:pPr>
  </w:style>
  <w:style w:type="table" w:styleId="ListTable4-Accent2">
    <w:name w:val="List Table 4 Accent 2"/>
    <w:basedOn w:val="TableNormal"/>
    <w:uiPriority w:val="49"/>
    <w:rsid w:val="00540AA8"/>
    <w:tblPr>
      <w:tblStyleRowBandSize w:val="1"/>
      <w:tblStyleColBandSize w:val="1"/>
      <w:tblBorders>
        <w:top w:val="single" w:sz="4" w:space="0" w:color="C8D0C8" w:themeColor="accent2" w:themeTint="99"/>
        <w:left w:val="single" w:sz="4" w:space="0" w:color="C8D0C8" w:themeColor="accent2" w:themeTint="99"/>
        <w:bottom w:val="single" w:sz="4" w:space="0" w:color="C8D0C8" w:themeColor="accent2" w:themeTint="99"/>
        <w:right w:val="single" w:sz="4" w:space="0" w:color="C8D0C8" w:themeColor="accent2" w:themeTint="99"/>
        <w:insideH w:val="single" w:sz="4" w:space="0" w:color="C8D0C8" w:themeColor="accent2" w:themeTint="99"/>
      </w:tblBorders>
    </w:tblPr>
    <w:tblStylePr w:type="firstRow">
      <w:rPr>
        <w:b/>
        <w:bCs/>
        <w:color w:val="EF7D00" w:themeColor="background1"/>
      </w:rPr>
      <w:tblPr/>
      <w:tcPr>
        <w:tcBorders>
          <w:top w:val="single" w:sz="4" w:space="0" w:color="A4B2A5" w:themeColor="accent2"/>
          <w:left w:val="single" w:sz="4" w:space="0" w:color="A4B2A5" w:themeColor="accent2"/>
          <w:bottom w:val="single" w:sz="4" w:space="0" w:color="A4B2A5" w:themeColor="accent2"/>
          <w:right w:val="single" w:sz="4" w:space="0" w:color="A4B2A5" w:themeColor="accent2"/>
          <w:insideH w:val="nil"/>
        </w:tcBorders>
        <w:shd w:val="clear" w:color="auto" w:fill="A4B2A5" w:themeFill="accent2"/>
      </w:tcPr>
    </w:tblStylePr>
    <w:tblStylePr w:type="lastRow">
      <w:rPr>
        <w:b/>
        <w:bCs/>
      </w:rPr>
      <w:tblPr/>
      <w:tcPr>
        <w:tcBorders>
          <w:top w:val="double" w:sz="4" w:space="0" w:color="C8D0C8" w:themeColor="accent2" w:themeTint="99"/>
        </w:tcBorders>
      </w:tcPr>
    </w:tblStylePr>
    <w:tblStylePr w:type="firstCol">
      <w:rPr>
        <w:b/>
        <w:bCs/>
      </w:rPr>
    </w:tblStylePr>
    <w:tblStylePr w:type="lastCol">
      <w:rPr>
        <w:b/>
        <w:bCs/>
      </w:rPr>
    </w:tblStylePr>
    <w:tblStylePr w:type="band1Vert">
      <w:tblPr/>
      <w:tcPr>
        <w:shd w:val="clear" w:color="auto" w:fill="ECEFEC" w:themeFill="accent2" w:themeFillTint="33"/>
      </w:tcPr>
    </w:tblStylePr>
    <w:tblStylePr w:type="band1Horz">
      <w:tblPr/>
      <w:tcPr>
        <w:shd w:val="clear" w:color="auto" w:fill="ECEFEC" w:themeFill="accent2" w:themeFillTint="33"/>
      </w:tcPr>
    </w:tblStylePr>
  </w:style>
  <w:style w:type="table" w:styleId="GridTable4">
    <w:name w:val="Grid Table 4"/>
    <w:basedOn w:val="TableNormal"/>
    <w:uiPriority w:val="49"/>
    <w:rsid w:val="00073B99"/>
    <w:pPr>
      <w:autoSpaceDN/>
      <w:textAlignment w:val="auto"/>
    </w:pPr>
    <w:rPr>
      <w:rFonts w:asciiTheme="minorHAnsi" w:eastAsiaTheme="minorEastAsia" w:hAnsiTheme="minorHAnsi" w:cstheme="minorBidi"/>
      <w:sz w:val="20"/>
      <w:szCs w:val="20"/>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EF7D00"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2">
    <w:name w:val="Grid Table 6 Colorful Accent 2"/>
    <w:basedOn w:val="TableNormal"/>
    <w:uiPriority w:val="51"/>
    <w:rsid w:val="00073B99"/>
    <w:rPr>
      <w:color w:val="758A76" w:themeColor="accent2" w:themeShade="BF"/>
    </w:rPr>
    <w:tblPr>
      <w:tblStyleRowBandSize w:val="1"/>
      <w:tblStyleColBandSize w:val="1"/>
      <w:tblBorders>
        <w:top w:val="single" w:sz="4" w:space="0" w:color="C8D0C8" w:themeColor="accent2" w:themeTint="99"/>
        <w:left w:val="single" w:sz="4" w:space="0" w:color="C8D0C8" w:themeColor="accent2" w:themeTint="99"/>
        <w:bottom w:val="single" w:sz="4" w:space="0" w:color="C8D0C8" w:themeColor="accent2" w:themeTint="99"/>
        <w:right w:val="single" w:sz="4" w:space="0" w:color="C8D0C8" w:themeColor="accent2" w:themeTint="99"/>
        <w:insideH w:val="single" w:sz="4" w:space="0" w:color="C8D0C8" w:themeColor="accent2" w:themeTint="99"/>
        <w:insideV w:val="single" w:sz="4" w:space="0" w:color="C8D0C8" w:themeColor="accent2" w:themeTint="99"/>
      </w:tblBorders>
    </w:tblPr>
    <w:tblStylePr w:type="firstRow">
      <w:rPr>
        <w:b/>
        <w:bCs/>
      </w:rPr>
      <w:tblPr/>
      <w:tcPr>
        <w:tcBorders>
          <w:bottom w:val="single" w:sz="12" w:space="0" w:color="C8D0C8" w:themeColor="accent2" w:themeTint="99"/>
        </w:tcBorders>
      </w:tcPr>
    </w:tblStylePr>
    <w:tblStylePr w:type="lastRow">
      <w:rPr>
        <w:b/>
        <w:bCs/>
      </w:rPr>
      <w:tblPr/>
      <w:tcPr>
        <w:tcBorders>
          <w:top w:val="double" w:sz="4" w:space="0" w:color="C8D0C8" w:themeColor="accent2" w:themeTint="99"/>
        </w:tcBorders>
      </w:tcPr>
    </w:tblStylePr>
    <w:tblStylePr w:type="firstCol">
      <w:rPr>
        <w:b/>
        <w:bCs/>
      </w:rPr>
    </w:tblStylePr>
    <w:tblStylePr w:type="lastCol">
      <w:rPr>
        <w:b/>
        <w:bCs/>
      </w:rPr>
    </w:tblStylePr>
    <w:tblStylePr w:type="band1Vert">
      <w:tblPr/>
      <w:tcPr>
        <w:shd w:val="clear" w:color="auto" w:fill="ECEFEC" w:themeFill="accent2" w:themeFillTint="33"/>
      </w:tcPr>
    </w:tblStylePr>
    <w:tblStylePr w:type="band1Horz">
      <w:tblPr/>
      <w:tcPr>
        <w:shd w:val="clear" w:color="auto" w:fill="ECEFEC" w:themeFill="accent2" w:themeFillTint="33"/>
      </w:tcPr>
    </w:tblStylePr>
  </w:style>
  <w:style w:type="character" w:customStyle="1" w:styleId="normaltextrun">
    <w:name w:val="normaltextrun"/>
    <w:basedOn w:val="DefaultParagraphFont"/>
    <w:rsid w:val="00E859CC"/>
  </w:style>
  <w:style w:type="paragraph" w:customStyle="1" w:styleId="paragraph">
    <w:name w:val="paragraph"/>
    <w:basedOn w:val="Normal"/>
    <w:rsid w:val="003848D6"/>
    <w:pPr>
      <w:autoSpaceDN/>
      <w:spacing w:before="100" w:beforeAutospacing="1" w:after="100" w:afterAutospacing="1"/>
      <w:textAlignment w:val="auto"/>
    </w:pPr>
    <w:rPr>
      <w:rFonts w:ascii="Times New Roman" w:eastAsia="Times New Roman" w:hAnsi="Times New Roman"/>
      <w:lang w:eastAsia="en-GB"/>
    </w:rPr>
  </w:style>
  <w:style w:type="character" w:customStyle="1" w:styleId="eop">
    <w:name w:val="eop"/>
    <w:basedOn w:val="DefaultParagraphFont"/>
    <w:rsid w:val="003848D6"/>
  </w:style>
  <w:style w:type="character" w:customStyle="1" w:styleId="findhit">
    <w:name w:val="findhit"/>
    <w:basedOn w:val="DefaultParagraphFont"/>
    <w:rsid w:val="002F019F"/>
  </w:style>
  <w:style w:type="paragraph" w:customStyle="1" w:styleId="Clausetext1">
    <w:name w:val="Clause text 1"/>
    <w:basedOn w:val="Normal"/>
    <w:rsid w:val="009339BE"/>
    <w:pPr>
      <w:tabs>
        <w:tab w:val="left" w:pos="3240"/>
      </w:tabs>
      <w:autoSpaceDN/>
      <w:spacing w:after="240" w:line="300" w:lineRule="atLeast"/>
      <w:textAlignment w:val="auto"/>
    </w:pPr>
    <w:rPr>
      <w:rFonts w:eastAsia="MS Mincho"/>
      <w:w w:val="0"/>
      <w:sz w:val="22"/>
      <w:szCs w:val="20"/>
      <w:lang w:eastAsia="en-GB"/>
    </w:rPr>
  </w:style>
  <w:style w:type="paragraph" w:customStyle="1" w:styleId="Definitionsnumbered">
    <w:name w:val="Definitions numbered"/>
    <w:basedOn w:val="Normal"/>
    <w:rsid w:val="009339BE"/>
    <w:pPr>
      <w:numPr>
        <w:numId w:val="43"/>
      </w:numPr>
      <w:tabs>
        <w:tab w:val="left" w:pos="3240"/>
      </w:tabs>
      <w:autoSpaceDN/>
      <w:spacing w:after="240" w:line="280" w:lineRule="exact"/>
      <w:textAlignment w:val="auto"/>
    </w:pPr>
    <w:rPr>
      <w:rFonts w:eastAsia="MS Mincho"/>
      <w:sz w:val="22"/>
      <w:szCs w:val="20"/>
      <w:lang w:eastAsia="en-GB"/>
    </w:rPr>
  </w:style>
  <w:style w:type="character" w:customStyle="1" w:styleId="Heading3Char">
    <w:name w:val="Heading 3 Char"/>
    <w:basedOn w:val="DefaultParagraphFont"/>
    <w:link w:val="Heading3"/>
    <w:uiPriority w:val="9"/>
    <w:rsid w:val="00A219B8"/>
    <w:rPr>
      <w:rFonts w:ascii="Cambria" w:eastAsia="MingLiU" w:hAnsi="Cambria"/>
      <w:b/>
      <w:bCs/>
      <w:color w:val="A4B2A5" w:themeColor="text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044792">
      <w:bodyDiv w:val="1"/>
      <w:marLeft w:val="0"/>
      <w:marRight w:val="0"/>
      <w:marTop w:val="0"/>
      <w:marBottom w:val="0"/>
      <w:divBdr>
        <w:top w:val="none" w:sz="0" w:space="0" w:color="auto"/>
        <w:left w:val="none" w:sz="0" w:space="0" w:color="auto"/>
        <w:bottom w:val="none" w:sz="0" w:space="0" w:color="auto"/>
        <w:right w:val="none" w:sz="0" w:space="0" w:color="auto"/>
      </w:divBdr>
    </w:div>
    <w:div w:id="238442678">
      <w:bodyDiv w:val="1"/>
      <w:marLeft w:val="0"/>
      <w:marRight w:val="0"/>
      <w:marTop w:val="0"/>
      <w:marBottom w:val="0"/>
      <w:divBdr>
        <w:top w:val="none" w:sz="0" w:space="0" w:color="auto"/>
        <w:left w:val="none" w:sz="0" w:space="0" w:color="auto"/>
        <w:bottom w:val="none" w:sz="0" w:space="0" w:color="auto"/>
        <w:right w:val="none" w:sz="0" w:space="0" w:color="auto"/>
      </w:divBdr>
      <w:divsChild>
        <w:div w:id="1797065505">
          <w:marLeft w:val="0"/>
          <w:marRight w:val="0"/>
          <w:marTop w:val="0"/>
          <w:marBottom w:val="0"/>
          <w:divBdr>
            <w:top w:val="none" w:sz="0" w:space="0" w:color="auto"/>
            <w:left w:val="none" w:sz="0" w:space="0" w:color="auto"/>
            <w:bottom w:val="none" w:sz="0" w:space="0" w:color="auto"/>
            <w:right w:val="none" w:sz="0" w:space="0" w:color="auto"/>
          </w:divBdr>
        </w:div>
        <w:div w:id="2025858998">
          <w:marLeft w:val="0"/>
          <w:marRight w:val="0"/>
          <w:marTop w:val="0"/>
          <w:marBottom w:val="0"/>
          <w:divBdr>
            <w:top w:val="none" w:sz="0" w:space="0" w:color="auto"/>
            <w:left w:val="none" w:sz="0" w:space="0" w:color="auto"/>
            <w:bottom w:val="none" w:sz="0" w:space="0" w:color="auto"/>
            <w:right w:val="none" w:sz="0" w:space="0" w:color="auto"/>
          </w:divBdr>
        </w:div>
      </w:divsChild>
    </w:div>
    <w:div w:id="387648451">
      <w:bodyDiv w:val="1"/>
      <w:marLeft w:val="0"/>
      <w:marRight w:val="0"/>
      <w:marTop w:val="0"/>
      <w:marBottom w:val="0"/>
      <w:divBdr>
        <w:top w:val="none" w:sz="0" w:space="0" w:color="auto"/>
        <w:left w:val="none" w:sz="0" w:space="0" w:color="auto"/>
        <w:bottom w:val="none" w:sz="0" w:space="0" w:color="auto"/>
        <w:right w:val="none" w:sz="0" w:space="0" w:color="auto"/>
      </w:divBdr>
    </w:div>
    <w:div w:id="450247496">
      <w:bodyDiv w:val="1"/>
      <w:marLeft w:val="0"/>
      <w:marRight w:val="0"/>
      <w:marTop w:val="0"/>
      <w:marBottom w:val="0"/>
      <w:divBdr>
        <w:top w:val="none" w:sz="0" w:space="0" w:color="auto"/>
        <w:left w:val="none" w:sz="0" w:space="0" w:color="auto"/>
        <w:bottom w:val="none" w:sz="0" w:space="0" w:color="auto"/>
        <w:right w:val="none" w:sz="0" w:space="0" w:color="auto"/>
      </w:divBdr>
    </w:div>
    <w:div w:id="536358146">
      <w:bodyDiv w:val="1"/>
      <w:marLeft w:val="0"/>
      <w:marRight w:val="0"/>
      <w:marTop w:val="0"/>
      <w:marBottom w:val="0"/>
      <w:divBdr>
        <w:top w:val="none" w:sz="0" w:space="0" w:color="auto"/>
        <w:left w:val="none" w:sz="0" w:space="0" w:color="auto"/>
        <w:bottom w:val="none" w:sz="0" w:space="0" w:color="auto"/>
        <w:right w:val="none" w:sz="0" w:space="0" w:color="auto"/>
      </w:divBdr>
      <w:divsChild>
        <w:div w:id="137572623">
          <w:marLeft w:val="0"/>
          <w:marRight w:val="0"/>
          <w:marTop w:val="0"/>
          <w:marBottom w:val="0"/>
          <w:divBdr>
            <w:top w:val="none" w:sz="0" w:space="0" w:color="auto"/>
            <w:left w:val="none" w:sz="0" w:space="0" w:color="auto"/>
            <w:bottom w:val="none" w:sz="0" w:space="0" w:color="auto"/>
            <w:right w:val="none" w:sz="0" w:space="0" w:color="auto"/>
          </w:divBdr>
        </w:div>
        <w:div w:id="1422021248">
          <w:marLeft w:val="0"/>
          <w:marRight w:val="0"/>
          <w:marTop w:val="0"/>
          <w:marBottom w:val="0"/>
          <w:divBdr>
            <w:top w:val="none" w:sz="0" w:space="0" w:color="auto"/>
            <w:left w:val="none" w:sz="0" w:space="0" w:color="auto"/>
            <w:bottom w:val="none" w:sz="0" w:space="0" w:color="auto"/>
            <w:right w:val="none" w:sz="0" w:space="0" w:color="auto"/>
          </w:divBdr>
        </w:div>
        <w:div w:id="1780446488">
          <w:marLeft w:val="0"/>
          <w:marRight w:val="0"/>
          <w:marTop w:val="0"/>
          <w:marBottom w:val="0"/>
          <w:divBdr>
            <w:top w:val="none" w:sz="0" w:space="0" w:color="auto"/>
            <w:left w:val="none" w:sz="0" w:space="0" w:color="auto"/>
            <w:bottom w:val="none" w:sz="0" w:space="0" w:color="auto"/>
            <w:right w:val="none" w:sz="0" w:space="0" w:color="auto"/>
          </w:divBdr>
        </w:div>
      </w:divsChild>
    </w:div>
    <w:div w:id="628632089">
      <w:bodyDiv w:val="1"/>
      <w:marLeft w:val="0"/>
      <w:marRight w:val="0"/>
      <w:marTop w:val="0"/>
      <w:marBottom w:val="0"/>
      <w:divBdr>
        <w:top w:val="none" w:sz="0" w:space="0" w:color="auto"/>
        <w:left w:val="none" w:sz="0" w:space="0" w:color="auto"/>
        <w:bottom w:val="none" w:sz="0" w:space="0" w:color="auto"/>
        <w:right w:val="none" w:sz="0" w:space="0" w:color="auto"/>
      </w:divBdr>
    </w:div>
    <w:div w:id="826870937">
      <w:bodyDiv w:val="1"/>
      <w:marLeft w:val="0"/>
      <w:marRight w:val="0"/>
      <w:marTop w:val="0"/>
      <w:marBottom w:val="0"/>
      <w:divBdr>
        <w:top w:val="none" w:sz="0" w:space="0" w:color="auto"/>
        <w:left w:val="none" w:sz="0" w:space="0" w:color="auto"/>
        <w:bottom w:val="none" w:sz="0" w:space="0" w:color="auto"/>
        <w:right w:val="none" w:sz="0" w:space="0" w:color="auto"/>
      </w:divBdr>
      <w:divsChild>
        <w:div w:id="1520772537">
          <w:marLeft w:val="0"/>
          <w:marRight w:val="0"/>
          <w:marTop w:val="0"/>
          <w:marBottom w:val="0"/>
          <w:divBdr>
            <w:top w:val="none" w:sz="0" w:space="0" w:color="auto"/>
            <w:left w:val="none" w:sz="0" w:space="0" w:color="auto"/>
            <w:bottom w:val="none" w:sz="0" w:space="0" w:color="auto"/>
            <w:right w:val="none" w:sz="0" w:space="0" w:color="auto"/>
          </w:divBdr>
        </w:div>
      </w:divsChild>
    </w:div>
    <w:div w:id="985279191">
      <w:bodyDiv w:val="1"/>
      <w:marLeft w:val="0"/>
      <w:marRight w:val="0"/>
      <w:marTop w:val="0"/>
      <w:marBottom w:val="0"/>
      <w:divBdr>
        <w:top w:val="none" w:sz="0" w:space="0" w:color="auto"/>
        <w:left w:val="none" w:sz="0" w:space="0" w:color="auto"/>
        <w:bottom w:val="none" w:sz="0" w:space="0" w:color="auto"/>
        <w:right w:val="none" w:sz="0" w:space="0" w:color="auto"/>
      </w:divBdr>
    </w:div>
    <w:div w:id="997734155">
      <w:bodyDiv w:val="1"/>
      <w:marLeft w:val="0"/>
      <w:marRight w:val="0"/>
      <w:marTop w:val="0"/>
      <w:marBottom w:val="0"/>
      <w:divBdr>
        <w:top w:val="none" w:sz="0" w:space="0" w:color="auto"/>
        <w:left w:val="none" w:sz="0" w:space="0" w:color="auto"/>
        <w:bottom w:val="none" w:sz="0" w:space="0" w:color="auto"/>
        <w:right w:val="none" w:sz="0" w:space="0" w:color="auto"/>
      </w:divBdr>
    </w:div>
    <w:div w:id="18449739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omments.xml.rels><?xml version="1.0" encoding="UTF-8" standalone="yes"?>
<Relationships xmlns="http://schemas.openxmlformats.org/package/2006/relationships"><Relationship Id="rId1" Type="http://schemas.openxmlformats.org/officeDocument/2006/relationships/hyperlink" Target="https://toolkit.bii.co.uk/wp-content/uploads/2022/04/BII-guidance-report-SFDR-for-fund-managers-in-emerging-markets-April-2022-version.pdf" TargetMode="External"/></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yperlink" Target="http://www.ilo.org/global/standards/lang--en/index.htm" TargetMode="Externa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9/05/relationships/documenttasks" Target="documenttasks/documenttasks1.xml"/><Relationship Id="rId5" Type="http://schemas.openxmlformats.org/officeDocument/2006/relationships/customXml" Target="../customXml/item5.xml"/><Relationship Id="rId15" Type="http://schemas.microsoft.com/office/2018/08/relationships/commentsExtensible" Target="commentsExtensible.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microsoft.com/office/2011/relationships/people" Target="people.xml"/></Relationships>
</file>

<file path=word/_rels/footnotes.xml.rels><?xml version="1.0" encoding="UTF-8" standalone="yes"?>
<Relationships xmlns="http://schemas.openxmlformats.org/package/2006/relationships"><Relationship Id="rId8" Type="http://schemas.openxmlformats.org/officeDocument/2006/relationships/hyperlink" Target="https://www.ohchr.org/sites/default/files/documents/publications/guidingprinciplesbusinesshr_en.pdf" TargetMode="External"/><Relationship Id="rId13" Type="http://schemas.openxmlformats.org/officeDocument/2006/relationships/hyperlink" Target="http://www.pic.int" TargetMode="External"/><Relationship Id="rId18" Type="http://schemas.openxmlformats.org/officeDocument/2006/relationships/hyperlink" Target="https://toolkit.bii.co.uk/investment-cycle/screening-and-categorisation/" TargetMode="External"/><Relationship Id="rId3" Type="http://schemas.openxmlformats.org/officeDocument/2006/relationships/hyperlink" Target="https://www.un.org/securitycouncil/content/un-sc-consolidated-list" TargetMode="External"/><Relationship Id="rId7" Type="http://schemas.openxmlformats.org/officeDocument/2006/relationships/hyperlink" Target="https://www.ilo.org/dyn/normlex/en/f?p=NORMLEXPUB:12000:0::NO::p12000_instrument_sort:4" TargetMode="External"/><Relationship Id="rId12" Type="http://schemas.openxmlformats.org/officeDocument/2006/relationships/hyperlink" Target="http://www.pops.int" TargetMode="External"/><Relationship Id="rId17" Type="http://schemas.openxmlformats.org/officeDocument/2006/relationships/hyperlink" Target="http://www.cites.org" TargetMode="External"/><Relationship Id="rId2" Type="http://schemas.openxmlformats.org/officeDocument/2006/relationships/hyperlink" Target="https://www.gov.uk/government/publications/financial-sanctions-consolidated-list-of-targets/consolidated-list-of-targets" TargetMode="External"/><Relationship Id="rId16" Type="http://schemas.openxmlformats.org/officeDocument/2006/relationships/hyperlink" Target="http://www.ozone.unep.org" TargetMode="External"/><Relationship Id="rId1" Type="http://schemas.openxmlformats.org/officeDocument/2006/relationships/hyperlink" Target="https://www.gov.uk/government/publications/the-uk-sanctions-list" TargetMode="External"/><Relationship Id="rId6" Type="http://schemas.openxmlformats.org/officeDocument/2006/relationships/hyperlink" Target="https://www.ilo.org/global/standards/introduction-to-international-labour-standards/conventions-and-recommendations/lang--en/index.htm" TargetMode="External"/><Relationship Id="rId11" Type="http://schemas.openxmlformats.org/officeDocument/2006/relationships/hyperlink" Target="https://www.bii.co.uk/wp-content/uploads/2020/07/Addressing-gender-based-violence-and-harrassment.pdf" TargetMode="External"/><Relationship Id="rId5" Type="http://schemas.openxmlformats.org/officeDocument/2006/relationships/hyperlink" Target="http://www.ifc.org/performancestandards" TargetMode="External"/><Relationship Id="rId15" Type="http://schemas.openxmlformats.org/officeDocument/2006/relationships/hyperlink" Target="http://www.who.int/ipcs/publications/pesticides_hazard/en/" TargetMode="External"/><Relationship Id="rId10" Type="http://schemas.openxmlformats.org/officeDocument/2006/relationships/hyperlink" Target="https://sptf.info/client-protection/the-client-protection-pathway" TargetMode="External"/><Relationship Id="rId4" Type="http://schemas.openxmlformats.org/officeDocument/2006/relationships/hyperlink" Target="https://assets.cdcgroup.com/wp-content/uploads/2020/12/12150401/CDC-fossil-fuel-policy_December-2020_FINAL.pdf" TargetMode="External"/><Relationship Id="rId9" Type="http://schemas.openxmlformats.org/officeDocument/2006/relationships/hyperlink" Target="https://www.oecd.org/corporate/mne/" TargetMode="External"/><Relationship Id="rId14" Type="http://schemas.openxmlformats.org/officeDocument/2006/relationships/hyperlink" Target="http://www.basel.i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e\Desktop\SYNTHESIS\SL2122%20work\CDC\BII%20brand%20update%20Feb22\BII%20document%20template%20v0.2%2016Feb22.dotx" TargetMode="External"/></Relationships>
</file>

<file path=word/documenttasks/documenttasks1.xml><?xml version="1.0" encoding="utf-8"?>
<t:Tasks xmlns:t="http://schemas.microsoft.com/office/tasks/2019/documenttasks" xmlns:oel="http://schemas.microsoft.com/office/2019/extlst">
  <t:Task id="{96523F1C-0CBE-4EFB-A47E-8297FB4BEAD9}">
    <t:Anchor>
      <t:Comment id="652472011"/>
    </t:Anchor>
    <t:History>
      <t:Event id="{86B368DE-6777-442A-A3E3-A76A220EE53B}" time="2022-10-11T07:25:20.681Z">
        <t:Attribution userId="S::grigazio@bii.co.uk::7c887a4c-b210-4602-9bf9-983816e6b576" userProvider="AD" userName="Giulia Rigazio"/>
        <t:Anchor>
          <t:Comment id="2098308580"/>
        </t:Anchor>
        <t:Create/>
      </t:Event>
      <t:Event id="{DBCD5769-5716-4AE4-AE50-0D7C40EEA014}" time="2022-10-11T07:25:20.681Z">
        <t:Attribution userId="S::grigazio@bii.co.uk::7c887a4c-b210-4602-9bf9-983816e6b576" userProvider="AD" userName="Giulia Rigazio"/>
        <t:Anchor>
          <t:Comment id="2098308580"/>
        </t:Anchor>
        <t:Assign userId="S::rborthwick@bii.co.uk::37942872-c5fc-483d-a666-34823f9e75e6" userProvider="AD" userName="Robert Borthwick"/>
      </t:Event>
      <t:Event id="{64B004E8-4B43-4492-ADE4-1A955F13F448}" time="2022-10-11T07:25:20.681Z">
        <t:Attribution userId="S::grigazio@bii.co.uk::7c887a4c-b210-4602-9bf9-983816e6b576" userProvider="AD" userName="Giulia Rigazio"/>
        <t:Anchor>
          <t:Comment id="2098308580"/>
        </t:Anchor>
        <t:SetTitle title="@Robert Borthwick to comment"/>
      </t:Event>
    </t:History>
  </t:Task>
  <t:Task id="{BD50455B-C904-42A2-AC0D-1BC5FD028AC5}">
    <t:Anchor>
      <t:Comment id="652472091"/>
    </t:Anchor>
    <t:History>
      <t:Event id="{B1E21F1D-5519-4973-8234-B8B30138F3AB}" time="2022-10-11T07:25:33.6Z">
        <t:Attribution userId="S::grigazio@bii.co.uk::7c887a4c-b210-4602-9bf9-983816e6b576" userProvider="AD" userName="Giulia Rigazio"/>
        <t:Anchor>
          <t:Comment id="1584613820"/>
        </t:Anchor>
        <t:Create/>
      </t:Event>
      <t:Event id="{DAE050C4-EC72-4CD8-A48B-354A207C2256}" time="2022-10-11T07:25:33.6Z">
        <t:Attribution userId="S::grigazio@bii.co.uk::7c887a4c-b210-4602-9bf9-983816e6b576" userProvider="AD" userName="Giulia Rigazio"/>
        <t:Anchor>
          <t:Comment id="1584613820"/>
        </t:Anchor>
        <t:Assign userId="S::rborthwick@bii.co.uk::37942872-c5fc-483d-a666-34823f9e75e6" userProvider="AD" userName="Robert Borthwick"/>
      </t:Event>
      <t:Event id="{62D78790-A8B8-4DA3-A54C-64FDB6D8D30E}" time="2022-10-11T07:25:33.6Z">
        <t:Attribution userId="S::grigazio@bii.co.uk::7c887a4c-b210-4602-9bf9-983816e6b576" userProvider="AD" userName="Giulia Rigazio"/>
        <t:Anchor>
          <t:Comment id="1584613820"/>
        </t:Anchor>
        <t:SetTitle title="@Robert Borthwick to comment"/>
      </t:Event>
    </t:History>
  </t:Task>
</t:Tasks>
</file>

<file path=word/theme/theme1.xml><?xml version="1.0" encoding="utf-8"?>
<a:theme xmlns:a="http://schemas.openxmlformats.org/drawingml/2006/main" name="Office Theme">
  <a:themeElements>
    <a:clrScheme name="BII palette 2022">
      <a:dk1>
        <a:srgbClr val="000000"/>
      </a:dk1>
      <a:lt1>
        <a:srgbClr val="EF7D00"/>
      </a:lt1>
      <a:dk2>
        <a:srgbClr val="A4B2A5"/>
      </a:dk2>
      <a:lt2>
        <a:srgbClr val="FFFFFF"/>
      </a:lt2>
      <a:accent1>
        <a:srgbClr val="000000"/>
      </a:accent1>
      <a:accent2>
        <a:srgbClr val="A4B2A5"/>
      </a:accent2>
      <a:accent3>
        <a:srgbClr val="DB052C"/>
      </a:accent3>
      <a:accent4>
        <a:srgbClr val="EF7D00"/>
      </a:accent4>
      <a:accent5>
        <a:srgbClr val="F3BC00"/>
      </a:accent5>
      <a:accent6>
        <a:srgbClr val="182865"/>
      </a:accent6>
      <a:hlink>
        <a:srgbClr val="EF7D00"/>
      </a:hlink>
      <a:folHlink>
        <a:srgbClr val="EF7D00"/>
      </a:folHlink>
    </a:clrScheme>
    <a:fontScheme name="BII typefaces">
      <a:majorFont>
        <a:latin typeface="Cambria"/>
        <a:ea typeface=""/>
        <a:cs typeface=""/>
      </a:majorFont>
      <a:minorFont>
        <a:latin typeface="Cambr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BII Document" ma:contentTypeID="0x0101000ABE5BDCD31A9B409314102C7009B25C0057B3E06E684EEF4C9DDDD7564E8A78C8" ma:contentTypeVersion="545" ma:contentTypeDescription="" ma:contentTypeScope="" ma:versionID="4d18a4e475c61e50974193e7fabf5a5b">
  <xsd:schema xmlns:xsd="http://www.w3.org/2001/XMLSchema" xmlns:xs="http://www.w3.org/2001/XMLSchema" xmlns:p="http://schemas.microsoft.com/office/2006/metadata/properties" xmlns:ns2="870cb497-4044-4cf2-90cc-f4ae0dbc3665" targetNamespace="http://schemas.microsoft.com/office/2006/metadata/properties" ma:root="true" ma:fieldsID="c5eecf8ed59e81c5afa033aa79f6fd0e" ns2:_="">
    <xsd:import namespace="870cb497-4044-4cf2-90cc-f4ae0dbc3665"/>
    <xsd:element name="properties">
      <xsd:complexType>
        <xsd:sequence>
          <xsd:element name="documentManagement">
            <xsd:complexType>
              <xsd:all>
                <xsd:element ref="ns2:m84d7c7f63cb451b899bccc83df50b61" minOccurs="0"/>
                <xsd:element ref="ns2:TaxCatchAll" minOccurs="0"/>
                <xsd:element ref="ns2:TaxCatchAllLabel" minOccurs="0"/>
                <xsd:element ref="ns2:e60208c032404629b4d3226b6313363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0cb497-4044-4cf2-90cc-f4ae0dbc3665" elementFormDefault="qualified">
    <xsd:import namespace="http://schemas.microsoft.com/office/2006/documentManagement/types"/>
    <xsd:import namespace="http://schemas.microsoft.com/office/infopath/2007/PartnerControls"/>
    <xsd:element name="m84d7c7f63cb451b899bccc83df50b61" ma:index="8" nillable="true" ma:taxonomy="true" ma:internalName="m84d7c7f63cb451b899bccc83df50b61" ma:taxonomyFieldName="CDCDocumentType" ma:displayName="Document Type" ma:default="" ma:fieldId="{684d7c7f-63cb-451b-899b-ccc83df50b61}" ma:sspId="a5800705-6cab-460c-b450-fee685b6c533" ma:termSetId="9f4130ef-8c5c-407c-aa7b-8c88a3643df3"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abfd7f20-e017-4127-9f61-fe49932a1126}" ma:internalName="TaxCatchAll" ma:showField="CatchAllData" ma:web="2b16538c-59ea-4e35-9e08-52b56f73720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bfd7f20-e017-4127-9f61-fe49932a1126}" ma:internalName="TaxCatchAllLabel" ma:readOnly="true" ma:showField="CatchAllDataLabel" ma:web="2b16538c-59ea-4e35-9e08-52b56f73720b">
      <xsd:complexType>
        <xsd:complexContent>
          <xsd:extension base="dms:MultiChoiceLookup">
            <xsd:sequence>
              <xsd:element name="Value" type="dms:Lookup" maxOccurs="unbounded" minOccurs="0" nillable="true"/>
            </xsd:sequence>
          </xsd:extension>
        </xsd:complexContent>
      </xsd:complexType>
    </xsd:element>
    <xsd:element name="e60208c032404629b4d3226b63133635" ma:index="12" nillable="true" ma:taxonomy="true" ma:internalName="e60208c032404629b4d3226b63133635" ma:taxonomyFieldName="CDCRelateTo" ma:displayName="Relates To" ma:default="33;#Environmental and Social Responsibility|33ad2915-8861-4337-ac5a-5f7bdfeb2377" ma:fieldId="{e60208c0-3240-4629-b4d3-226b63133635}" ma:taxonomyMulti="true" ma:sspId="a5800705-6cab-460c-b450-fee685b6c533" ma:termSetId="393c547d-ea85-45f5-81e1-f49dc26bf66a"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a5800705-6cab-460c-b450-fee685b6c533" ContentTypeId="0x0101000ABE5BDCD31A9B409314102C7009B25C" PreviousValue="false"/>
</file>

<file path=customXml/item5.xml><?xml version="1.0" encoding="utf-8"?>
<p:properties xmlns:p="http://schemas.microsoft.com/office/2006/metadata/properties" xmlns:xsi="http://www.w3.org/2001/XMLSchema-instance" xmlns:pc="http://schemas.microsoft.com/office/infopath/2007/PartnerControls">
  <documentManagement>
    <TaxCatchAll xmlns="870cb497-4044-4cf2-90cc-f4ae0dbc3665" xsi:nil="true"/>
    <e60208c032404629b4d3226b63133635 xmlns="870cb497-4044-4cf2-90cc-f4ae0dbc3665">
      <Terms xmlns="http://schemas.microsoft.com/office/infopath/2007/PartnerControls"/>
    </e60208c032404629b4d3226b63133635>
    <m84d7c7f63cb451b899bccc83df50b61 xmlns="870cb497-4044-4cf2-90cc-f4ae0dbc3665">
      <Terms xmlns="http://schemas.microsoft.com/office/infopath/2007/PartnerControls"/>
    </m84d7c7f63cb451b899bccc83df50b61>
  </documentManagement>
</p:properties>
</file>

<file path=customXml/itemProps1.xml><?xml version="1.0" encoding="utf-8"?>
<ds:datastoreItem xmlns:ds="http://schemas.openxmlformats.org/officeDocument/2006/customXml" ds:itemID="{BC9C8938-1E31-45A4-A086-E581E9EF3356}">
  <ds:schemaRefs>
    <ds:schemaRef ds:uri="http://schemas.microsoft.com/sharepoint/v3/contenttype/forms"/>
  </ds:schemaRefs>
</ds:datastoreItem>
</file>

<file path=customXml/itemProps2.xml><?xml version="1.0" encoding="utf-8"?>
<ds:datastoreItem xmlns:ds="http://schemas.openxmlformats.org/officeDocument/2006/customXml" ds:itemID="{7EE00491-7459-479C-B7A6-9E1491BAE64C}">
  <ds:schemaRefs>
    <ds:schemaRef ds:uri="http://schemas.openxmlformats.org/officeDocument/2006/bibliography"/>
  </ds:schemaRefs>
</ds:datastoreItem>
</file>

<file path=customXml/itemProps3.xml><?xml version="1.0" encoding="utf-8"?>
<ds:datastoreItem xmlns:ds="http://schemas.openxmlformats.org/officeDocument/2006/customXml" ds:itemID="{7BED4245-06C0-4F4F-AE02-0AE897691E74}"/>
</file>

<file path=customXml/itemProps4.xml><?xml version="1.0" encoding="utf-8"?>
<ds:datastoreItem xmlns:ds="http://schemas.openxmlformats.org/officeDocument/2006/customXml" ds:itemID="{B4A389E2-6DD8-4834-9ACC-9DBAD65E0299}"/>
</file>

<file path=customXml/itemProps5.xml><?xml version="1.0" encoding="utf-8"?>
<ds:datastoreItem xmlns:ds="http://schemas.openxmlformats.org/officeDocument/2006/customXml" ds:itemID="{986D2508-EAE4-4DCA-A286-059355C47397}">
  <ds:schemaRefs>
    <ds:schemaRef ds:uri="http://schemas.microsoft.com/office/2006/metadata/properties"/>
    <ds:schemaRef ds:uri="http://schemas.microsoft.com/office/infopath/2007/PartnerControls"/>
    <ds:schemaRef ds:uri="870cb497-4044-4cf2-90cc-f4ae0dbc3665"/>
  </ds:schemaRefs>
</ds:datastoreItem>
</file>

<file path=docProps/app.xml><?xml version="1.0" encoding="utf-8"?>
<Properties xmlns="http://schemas.openxmlformats.org/officeDocument/2006/extended-properties" xmlns:vt="http://schemas.openxmlformats.org/officeDocument/2006/docPropsVTypes">
  <Template>BII document template v0.2 16Feb22</Template>
  <TotalTime>241</TotalTime>
  <Pages>19</Pages>
  <Words>5318</Words>
  <Characters>30316</Characters>
  <Application>Microsoft Office Word</Application>
  <DocSecurity>0</DocSecurity>
  <Lines>252</Lines>
  <Paragraphs>71</Paragraphs>
  <ScaleCrop>false</ScaleCrop>
  <Company/>
  <LinksUpToDate>false</LinksUpToDate>
  <CharactersWithSpaces>35563</CharactersWithSpaces>
  <SharedDoc>false</SharedDoc>
  <HLinks>
    <vt:vector size="234" baseType="variant">
      <vt:variant>
        <vt:i4>6684782</vt:i4>
      </vt:variant>
      <vt:variant>
        <vt:i4>93</vt:i4>
      </vt:variant>
      <vt:variant>
        <vt:i4>0</vt:i4>
      </vt:variant>
      <vt:variant>
        <vt:i4>5</vt:i4>
      </vt:variant>
      <vt:variant>
        <vt:lpwstr>http://www.ilo.org/global/standards/lang--en/index.htm</vt:lpwstr>
      </vt:variant>
      <vt:variant>
        <vt:lpwstr/>
      </vt:variant>
      <vt:variant>
        <vt:i4>1441851</vt:i4>
      </vt:variant>
      <vt:variant>
        <vt:i4>86</vt:i4>
      </vt:variant>
      <vt:variant>
        <vt:i4>0</vt:i4>
      </vt:variant>
      <vt:variant>
        <vt:i4>5</vt:i4>
      </vt:variant>
      <vt:variant>
        <vt:lpwstr/>
      </vt:variant>
      <vt:variant>
        <vt:lpwstr>_Toc117096464</vt:lpwstr>
      </vt:variant>
      <vt:variant>
        <vt:i4>1441851</vt:i4>
      </vt:variant>
      <vt:variant>
        <vt:i4>80</vt:i4>
      </vt:variant>
      <vt:variant>
        <vt:i4>0</vt:i4>
      </vt:variant>
      <vt:variant>
        <vt:i4>5</vt:i4>
      </vt:variant>
      <vt:variant>
        <vt:lpwstr/>
      </vt:variant>
      <vt:variant>
        <vt:lpwstr>_Toc117096463</vt:lpwstr>
      </vt:variant>
      <vt:variant>
        <vt:i4>1441851</vt:i4>
      </vt:variant>
      <vt:variant>
        <vt:i4>74</vt:i4>
      </vt:variant>
      <vt:variant>
        <vt:i4>0</vt:i4>
      </vt:variant>
      <vt:variant>
        <vt:i4>5</vt:i4>
      </vt:variant>
      <vt:variant>
        <vt:lpwstr/>
      </vt:variant>
      <vt:variant>
        <vt:lpwstr>_Toc117096462</vt:lpwstr>
      </vt:variant>
      <vt:variant>
        <vt:i4>1441851</vt:i4>
      </vt:variant>
      <vt:variant>
        <vt:i4>68</vt:i4>
      </vt:variant>
      <vt:variant>
        <vt:i4>0</vt:i4>
      </vt:variant>
      <vt:variant>
        <vt:i4>5</vt:i4>
      </vt:variant>
      <vt:variant>
        <vt:lpwstr/>
      </vt:variant>
      <vt:variant>
        <vt:lpwstr>_Toc117096461</vt:lpwstr>
      </vt:variant>
      <vt:variant>
        <vt:i4>1441851</vt:i4>
      </vt:variant>
      <vt:variant>
        <vt:i4>62</vt:i4>
      </vt:variant>
      <vt:variant>
        <vt:i4>0</vt:i4>
      </vt:variant>
      <vt:variant>
        <vt:i4>5</vt:i4>
      </vt:variant>
      <vt:variant>
        <vt:lpwstr/>
      </vt:variant>
      <vt:variant>
        <vt:lpwstr>_Toc117096460</vt:lpwstr>
      </vt:variant>
      <vt:variant>
        <vt:i4>1376315</vt:i4>
      </vt:variant>
      <vt:variant>
        <vt:i4>56</vt:i4>
      </vt:variant>
      <vt:variant>
        <vt:i4>0</vt:i4>
      </vt:variant>
      <vt:variant>
        <vt:i4>5</vt:i4>
      </vt:variant>
      <vt:variant>
        <vt:lpwstr/>
      </vt:variant>
      <vt:variant>
        <vt:lpwstr>_Toc117096459</vt:lpwstr>
      </vt:variant>
      <vt:variant>
        <vt:i4>1376315</vt:i4>
      </vt:variant>
      <vt:variant>
        <vt:i4>50</vt:i4>
      </vt:variant>
      <vt:variant>
        <vt:i4>0</vt:i4>
      </vt:variant>
      <vt:variant>
        <vt:i4>5</vt:i4>
      </vt:variant>
      <vt:variant>
        <vt:lpwstr/>
      </vt:variant>
      <vt:variant>
        <vt:lpwstr>_Toc117096458</vt:lpwstr>
      </vt:variant>
      <vt:variant>
        <vt:i4>1376315</vt:i4>
      </vt:variant>
      <vt:variant>
        <vt:i4>44</vt:i4>
      </vt:variant>
      <vt:variant>
        <vt:i4>0</vt:i4>
      </vt:variant>
      <vt:variant>
        <vt:i4>5</vt:i4>
      </vt:variant>
      <vt:variant>
        <vt:lpwstr/>
      </vt:variant>
      <vt:variant>
        <vt:lpwstr>_Toc117096457</vt:lpwstr>
      </vt:variant>
      <vt:variant>
        <vt:i4>1376315</vt:i4>
      </vt:variant>
      <vt:variant>
        <vt:i4>38</vt:i4>
      </vt:variant>
      <vt:variant>
        <vt:i4>0</vt:i4>
      </vt:variant>
      <vt:variant>
        <vt:i4>5</vt:i4>
      </vt:variant>
      <vt:variant>
        <vt:lpwstr/>
      </vt:variant>
      <vt:variant>
        <vt:lpwstr>_Toc117096456</vt:lpwstr>
      </vt:variant>
      <vt:variant>
        <vt:i4>1376315</vt:i4>
      </vt:variant>
      <vt:variant>
        <vt:i4>32</vt:i4>
      </vt:variant>
      <vt:variant>
        <vt:i4>0</vt:i4>
      </vt:variant>
      <vt:variant>
        <vt:i4>5</vt:i4>
      </vt:variant>
      <vt:variant>
        <vt:lpwstr/>
      </vt:variant>
      <vt:variant>
        <vt:lpwstr>_Toc117096455</vt:lpwstr>
      </vt:variant>
      <vt:variant>
        <vt:i4>1376315</vt:i4>
      </vt:variant>
      <vt:variant>
        <vt:i4>26</vt:i4>
      </vt:variant>
      <vt:variant>
        <vt:i4>0</vt:i4>
      </vt:variant>
      <vt:variant>
        <vt:i4>5</vt:i4>
      </vt:variant>
      <vt:variant>
        <vt:lpwstr/>
      </vt:variant>
      <vt:variant>
        <vt:lpwstr>_Toc117096454</vt:lpwstr>
      </vt:variant>
      <vt:variant>
        <vt:i4>1376315</vt:i4>
      </vt:variant>
      <vt:variant>
        <vt:i4>20</vt:i4>
      </vt:variant>
      <vt:variant>
        <vt:i4>0</vt:i4>
      </vt:variant>
      <vt:variant>
        <vt:i4>5</vt:i4>
      </vt:variant>
      <vt:variant>
        <vt:lpwstr/>
      </vt:variant>
      <vt:variant>
        <vt:lpwstr>_Toc117096453</vt:lpwstr>
      </vt:variant>
      <vt:variant>
        <vt:i4>1376315</vt:i4>
      </vt:variant>
      <vt:variant>
        <vt:i4>14</vt:i4>
      </vt:variant>
      <vt:variant>
        <vt:i4>0</vt:i4>
      </vt:variant>
      <vt:variant>
        <vt:i4>5</vt:i4>
      </vt:variant>
      <vt:variant>
        <vt:lpwstr/>
      </vt:variant>
      <vt:variant>
        <vt:lpwstr>_Toc117096452</vt:lpwstr>
      </vt:variant>
      <vt:variant>
        <vt:i4>1376315</vt:i4>
      </vt:variant>
      <vt:variant>
        <vt:i4>8</vt:i4>
      </vt:variant>
      <vt:variant>
        <vt:i4>0</vt:i4>
      </vt:variant>
      <vt:variant>
        <vt:i4>5</vt:i4>
      </vt:variant>
      <vt:variant>
        <vt:lpwstr/>
      </vt:variant>
      <vt:variant>
        <vt:lpwstr>_Toc117096451</vt:lpwstr>
      </vt:variant>
      <vt:variant>
        <vt:i4>1376315</vt:i4>
      </vt:variant>
      <vt:variant>
        <vt:i4>2</vt:i4>
      </vt:variant>
      <vt:variant>
        <vt:i4>0</vt:i4>
      </vt:variant>
      <vt:variant>
        <vt:i4>5</vt:i4>
      </vt:variant>
      <vt:variant>
        <vt:lpwstr/>
      </vt:variant>
      <vt:variant>
        <vt:lpwstr>_Toc117096450</vt:lpwstr>
      </vt:variant>
      <vt:variant>
        <vt:i4>393245</vt:i4>
      </vt:variant>
      <vt:variant>
        <vt:i4>51</vt:i4>
      </vt:variant>
      <vt:variant>
        <vt:i4>0</vt:i4>
      </vt:variant>
      <vt:variant>
        <vt:i4>5</vt:i4>
      </vt:variant>
      <vt:variant>
        <vt:lpwstr>https://toolkit.bii.co.uk/investment-cycle/screening-and-categorisation/</vt:lpwstr>
      </vt:variant>
      <vt:variant>
        <vt:lpwstr/>
      </vt:variant>
      <vt:variant>
        <vt:i4>4653056</vt:i4>
      </vt:variant>
      <vt:variant>
        <vt:i4>48</vt:i4>
      </vt:variant>
      <vt:variant>
        <vt:i4>0</vt:i4>
      </vt:variant>
      <vt:variant>
        <vt:i4>5</vt:i4>
      </vt:variant>
      <vt:variant>
        <vt:lpwstr>http://www.cites.org/</vt:lpwstr>
      </vt:variant>
      <vt:variant>
        <vt:lpwstr/>
      </vt:variant>
      <vt:variant>
        <vt:i4>2949244</vt:i4>
      </vt:variant>
      <vt:variant>
        <vt:i4>45</vt:i4>
      </vt:variant>
      <vt:variant>
        <vt:i4>0</vt:i4>
      </vt:variant>
      <vt:variant>
        <vt:i4>5</vt:i4>
      </vt:variant>
      <vt:variant>
        <vt:lpwstr>http://www.ozone.unep.org/</vt:lpwstr>
      </vt:variant>
      <vt:variant>
        <vt:lpwstr/>
      </vt:variant>
      <vt:variant>
        <vt:i4>917538</vt:i4>
      </vt:variant>
      <vt:variant>
        <vt:i4>42</vt:i4>
      </vt:variant>
      <vt:variant>
        <vt:i4>0</vt:i4>
      </vt:variant>
      <vt:variant>
        <vt:i4>5</vt:i4>
      </vt:variant>
      <vt:variant>
        <vt:lpwstr>http://www.who.int/ipcs/publications/pesticides_hazard/en/</vt:lpwstr>
      </vt:variant>
      <vt:variant>
        <vt:lpwstr/>
      </vt:variant>
      <vt:variant>
        <vt:i4>4915220</vt:i4>
      </vt:variant>
      <vt:variant>
        <vt:i4>39</vt:i4>
      </vt:variant>
      <vt:variant>
        <vt:i4>0</vt:i4>
      </vt:variant>
      <vt:variant>
        <vt:i4>5</vt:i4>
      </vt:variant>
      <vt:variant>
        <vt:lpwstr>http://www.basel.int/</vt:lpwstr>
      </vt:variant>
      <vt:variant>
        <vt:lpwstr/>
      </vt:variant>
      <vt:variant>
        <vt:i4>2424953</vt:i4>
      </vt:variant>
      <vt:variant>
        <vt:i4>36</vt:i4>
      </vt:variant>
      <vt:variant>
        <vt:i4>0</vt:i4>
      </vt:variant>
      <vt:variant>
        <vt:i4>5</vt:i4>
      </vt:variant>
      <vt:variant>
        <vt:lpwstr>http://www.pic.int/</vt:lpwstr>
      </vt:variant>
      <vt:variant>
        <vt:lpwstr/>
      </vt:variant>
      <vt:variant>
        <vt:i4>4456529</vt:i4>
      </vt:variant>
      <vt:variant>
        <vt:i4>33</vt:i4>
      </vt:variant>
      <vt:variant>
        <vt:i4>0</vt:i4>
      </vt:variant>
      <vt:variant>
        <vt:i4>5</vt:i4>
      </vt:variant>
      <vt:variant>
        <vt:lpwstr>http://www.pops.int/</vt:lpwstr>
      </vt:variant>
      <vt:variant>
        <vt:lpwstr/>
      </vt:variant>
      <vt:variant>
        <vt:i4>4915271</vt:i4>
      </vt:variant>
      <vt:variant>
        <vt:i4>30</vt:i4>
      </vt:variant>
      <vt:variant>
        <vt:i4>0</vt:i4>
      </vt:variant>
      <vt:variant>
        <vt:i4>5</vt:i4>
      </vt:variant>
      <vt:variant>
        <vt:lpwstr>https://www.bii.co.uk/wp-content/uploads/2020/07/Addressing-gender-based-violence-and-harrassment.pdf</vt:lpwstr>
      </vt:variant>
      <vt:variant>
        <vt:lpwstr/>
      </vt:variant>
      <vt:variant>
        <vt:i4>524298</vt:i4>
      </vt:variant>
      <vt:variant>
        <vt:i4>27</vt:i4>
      </vt:variant>
      <vt:variant>
        <vt:i4>0</vt:i4>
      </vt:variant>
      <vt:variant>
        <vt:i4>5</vt:i4>
      </vt:variant>
      <vt:variant>
        <vt:lpwstr>https://sptf.info/client-protection/the-client-protection-pathway</vt:lpwstr>
      </vt:variant>
      <vt:variant>
        <vt:lpwstr/>
      </vt:variant>
      <vt:variant>
        <vt:i4>3342439</vt:i4>
      </vt:variant>
      <vt:variant>
        <vt:i4>24</vt:i4>
      </vt:variant>
      <vt:variant>
        <vt:i4>0</vt:i4>
      </vt:variant>
      <vt:variant>
        <vt:i4>5</vt:i4>
      </vt:variant>
      <vt:variant>
        <vt:lpwstr>https://www.oecd.org/corporate/mne/</vt:lpwstr>
      </vt:variant>
      <vt:variant>
        <vt:lpwstr/>
      </vt:variant>
      <vt:variant>
        <vt:i4>7798856</vt:i4>
      </vt:variant>
      <vt:variant>
        <vt:i4>21</vt:i4>
      </vt:variant>
      <vt:variant>
        <vt:i4>0</vt:i4>
      </vt:variant>
      <vt:variant>
        <vt:i4>5</vt:i4>
      </vt:variant>
      <vt:variant>
        <vt:lpwstr>https://www.ohchr.org/sites/default/files/documents/publications/guidingprinciplesbusinesshr_en.pdf</vt:lpwstr>
      </vt:variant>
      <vt:variant>
        <vt:lpwstr/>
      </vt:variant>
      <vt:variant>
        <vt:i4>4718593</vt:i4>
      </vt:variant>
      <vt:variant>
        <vt:i4>18</vt:i4>
      </vt:variant>
      <vt:variant>
        <vt:i4>0</vt:i4>
      </vt:variant>
      <vt:variant>
        <vt:i4>5</vt:i4>
      </vt:variant>
      <vt:variant>
        <vt:lpwstr>https://www.ilo.org/dyn/normlex/en/f?p=NORMLEXPUB:12000:0::NO::p12000_instrument_sort:4</vt:lpwstr>
      </vt:variant>
      <vt:variant>
        <vt:lpwstr/>
      </vt:variant>
      <vt:variant>
        <vt:i4>7602272</vt:i4>
      </vt:variant>
      <vt:variant>
        <vt:i4>15</vt:i4>
      </vt:variant>
      <vt:variant>
        <vt:i4>0</vt:i4>
      </vt:variant>
      <vt:variant>
        <vt:i4>5</vt:i4>
      </vt:variant>
      <vt:variant>
        <vt:lpwstr>https://www.ilo.org/global/standards/introduction-to-international-labour-standards/conventions-and-recommendations/lang--en/index.htm</vt:lpwstr>
      </vt:variant>
      <vt:variant>
        <vt:lpwstr/>
      </vt:variant>
      <vt:variant>
        <vt:i4>3997746</vt:i4>
      </vt:variant>
      <vt:variant>
        <vt:i4>12</vt:i4>
      </vt:variant>
      <vt:variant>
        <vt:i4>0</vt:i4>
      </vt:variant>
      <vt:variant>
        <vt:i4>5</vt:i4>
      </vt:variant>
      <vt:variant>
        <vt:lpwstr>http://www.ifc.org/performancestandards</vt:lpwstr>
      </vt:variant>
      <vt:variant>
        <vt:lpwstr/>
      </vt:variant>
      <vt:variant>
        <vt:i4>7340087</vt:i4>
      </vt:variant>
      <vt:variant>
        <vt:i4>9</vt:i4>
      </vt:variant>
      <vt:variant>
        <vt:i4>0</vt:i4>
      </vt:variant>
      <vt:variant>
        <vt:i4>5</vt:i4>
      </vt:variant>
      <vt:variant>
        <vt:lpwstr>https://assets.cdcgroup.com/wp-content/uploads/2020/12/12150401/CDC-fossil-fuel-policy_December-2020_FINAL.pdf</vt:lpwstr>
      </vt:variant>
      <vt:variant>
        <vt:lpwstr/>
      </vt:variant>
      <vt:variant>
        <vt:i4>3735664</vt:i4>
      </vt:variant>
      <vt:variant>
        <vt:i4>6</vt:i4>
      </vt:variant>
      <vt:variant>
        <vt:i4>0</vt:i4>
      </vt:variant>
      <vt:variant>
        <vt:i4>5</vt:i4>
      </vt:variant>
      <vt:variant>
        <vt:lpwstr>https://www.un.org/securitycouncil/content/un-sc-consolidated-list</vt:lpwstr>
      </vt:variant>
      <vt:variant>
        <vt:lpwstr/>
      </vt:variant>
      <vt:variant>
        <vt:i4>4784140</vt:i4>
      </vt:variant>
      <vt:variant>
        <vt:i4>3</vt:i4>
      </vt:variant>
      <vt:variant>
        <vt:i4>0</vt:i4>
      </vt:variant>
      <vt:variant>
        <vt:i4>5</vt:i4>
      </vt:variant>
      <vt:variant>
        <vt:lpwstr>https://www.gov.uk/government/publications/financial-sanctions-consolidated-list-of-targets/consolidated-list-of-targets</vt:lpwstr>
      </vt:variant>
      <vt:variant>
        <vt:lpwstr/>
      </vt:variant>
      <vt:variant>
        <vt:i4>4390920</vt:i4>
      </vt:variant>
      <vt:variant>
        <vt:i4>0</vt:i4>
      </vt:variant>
      <vt:variant>
        <vt:i4>0</vt:i4>
      </vt:variant>
      <vt:variant>
        <vt:i4>5</vt:i4>
      </vt:variant>
      <vt:variant>
        <vt:lpwstr>https://www.gov.uk/government/publications/the-uk-sanctions-list</vt:lpwstr>
      </vt:variant>
      <vt:variant>
        <vt:lpwstr/>
      </vt:variant>
      <vt:variant>
        <vt:i4>4522045</vt:i4>
      </vt:variant>
      <vt:variant>
        <vt:i4>12</vt:i4>
      </vt:variant>
      <vt:variant>
        <vt:i4>0</vt:i4>
      </vt:variant>
      <vt:variant>
        <vt:i4>5</vt:i4>
      </vt:variant>
      <vt:variant>
        <vt:lpwstr>mailto:rstrike@bii.co.uk</vt:lpwstr>
      </vt:variant>
      <vt:variant>
        <vt:lpwstr/>
      </vt:variant>
      <vt:variant>
        <vt:i4>131190</vt:i4>
      </vt:variant>
      <vt:variant>
        <vt:i4>9</vt:i4>
      </vt:variant>
      <vt:variant>
        <vt:i4>0</vt:i4>
      </vt:variant>
      <vt:variant>
        <vt:i4>5</vt:i4>
      </vt:variant>
      <vt:variant>
        <vt:lpwstr>mailto:rborthwick@bii.co.uk</vt:lpwstr>
      </vt:variant>
      <vt:variant>
        <vt:lpwstr/>
      </vt:variant>
      <vt:variant>
        <vt:i4>4522026</vt:i4>
      </vt:variant>
      <vt:variant>
        <vt:i4>6</vt:i4>
      </vt:variant>
      <vt:variant>
        <vt:i4>0</vt:i4>
      </vt:variant>
      <vt:variant>
        <vt:i4>5</vt:i4>
      </vt:variant>
      <vt:variant>
        <vt:lpwstr>mailto:mdawang@bii.co.uk</vt:lpwstr>
      </vt:variant>
      <vt:variant>
        <vt:lpwstr/>
      </vt:variant>
      <vt:variant>
        <vt:i4>131190</vt:i4>
      </vt:variant>
      <vt:variant>
        <vt:i4>3</vt:i4>
      </vt:variant>
      <vt:variant>
        <vt:i4>0</vt:i4>
      </vt:variant>
      <vt:variant>
        <vt:i4>5</vt:i4>
      </vt:variant>
      <vt:variant>
        <vt:lpwstr>mailto:rborthwick@bii.co.uk</vt:lpwstr>
      </vt:variant>
      <vt:variant>
        <vt:lpwstr/>
      </vt:variant>
      <vt:variant>
        <vt:i4>6750253</vt:i4>
      </vt:variant>
      <vt:variant>
        <vt:i4>0</vt:i4>
      </vt:variant>
      <vt:variant>
        <vt:i4>0</vt:i4>
      </vt:variant>
      <vt:variant>
        <vt:i4>5</vt:i4>
      </vt:variant>
      <vt:variant>
        <vt:lpwstr>https://toolkit.bii.co.uk/wp-content/uploads/2022/04/BII-guidance-report-SFDR-for-fund-managers-in-emerging-markets-April-2022-version.pdf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document</dc:title>
  <dc:subject/>
  <dc:creator>Medical Writer</dc:creator>
  <cp:keywords/>
  <dc:description/>
  <cp:lastModifiedBy>James Egan</cp:lastModifiedBy>
  <cp:revision>336</cp:revision>
  <dcterms:created xsi:type="dcterms:W3CDTF">2022-08-30T15:26:00Z</dcterms:created>
  <dcterms:modified xsi:type="dcterms:W3CDTF">2022-10-27T15:16:00Z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0x0101000ABE5BDCD31A9B409314102C7009B25C0057B3E06E684EEF4C9DDDD7564E8A78C8</vt:lpwstr>
  </property>
  <property fmtid="{D5CDD505-2E9C-101B-9397-08002B2CF9AE}" pid="3" name="FileLeafRef">
    <vt:lpwstr>CDC_Standard document template.dotx</vt:lpwstr>
  </property>
  <property fmtid="{D5CDD505-2E9C-101B-9397-08002B2CF9AE}" pid="4" name="CDCRelateTo">
    <vt:lpwstr/>
  </property>
  <property fmtid="{D5CDD505-2E9C-101B-9397-08002B2CF9AE}" pid="5" name="CDCDocumentType">
    <vt:lpwstr/>
  </property>
  <property fmtid="{D5CDD505-2E9C-101B-9397-08002B2CF9AE}" pid="6" name="MediaServiceImageTags">
    <vt:lpwstr/>
  </property>
  <property fmtid="{D5CDD505-2E9C-101B-9397-08002B2CF9AE}" pid="7" name="lcf76f155ced4ddcb4097134ff3c332f">
    <vt:lpwstr/>
  </property>
  <property fmtid="{D5CDD505-2E9C-101B-9397-08002B2CF9AE}" pid="8" name="SharedWithUsers">
    <vt:lpwstr>785;#Ming Da Wang;#506;#Robert Borthwick;#5694;#Giulia Rigazio;#1889;#Huma Yusuf;#669;#Ross Strike;#2142;#Donia Ben Miled;#4801;#Coralie Suissa</vt:lpwstr>
  </property>
</Properties>
</file>