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20662" w14:textId="77777777" w:rsidR="000C2042" w:rsidRPr="000C2042" w:rsidRDefault="000C2042" w:rsidP="000C2042">
      <w:pPr>
        <w:pStyle w:val="Heading1"/>
      </w:pPr>
      <w:r w:rsidRPr="000C2042">
        <w:t xml:space="preserve">Practical guidance on developing a GBVH policy </w:t>
      </w:r>
    </w:p>
    <w:p w14:paraId="56C908CD" w14:textId="77777777" w:rsidR="000C2042" w:rsidRDefault="000C2042" w:rsidP="000C2042">
      <w:pPr>
        <w:spacing w:line="312" w:lineRule="auto"/>
        <w:rPr>
          <w:rFonts w:asciiTheme="minorHAnsi" w:hAnsiTheme="minorHAnsi"/>
        </w:rPr>
      </w:pPr>
    </w:p>
    <w:p w14:paraId="631BEA04" w14:textId="44F3C493" w:rsidR="000C2042" w:rsidRPr="000C2042" w:rsidRDefault="000C2042" w:rsidP="000C2042">
      <w:pPr>
        <w:spacing w:line="312" w:lineRule="auto"/>
        <w:rPr>
          <w:rFonts w:asciiTheme="minorHAnsi" w:hAnsiTheme="minorHAnsi"/>
        </w:rPr>
      </w:pPr>
      <w:r w:rsidRPr="000C2042">
        <w:rPr>
          <w:rFonts w:asciiTheme="minorHAnsi" w:hAnsiTheme="minorHAnsi"/>
        </w:rPr>
        <w:t xml:space="preserve">This note provides practical guidance for companies developing a policy on gender-based violence and harassment (GBVH) in the workplace. </w:t>
      </w:r>
    </w:p>
    <w:p w14:paraId="7BFE56B3" w14:textId="77777777" w:rsidR="000C2042" w:rsidRDefault="000C2042" w:rsidP="000C2042">
      <w:pPr>
        <w:spacing w:line="312" w:lineRule="auto"/>
        <w:rPr>
          <w:rFonts w:asciiTheme="minorHAnsi" w:hAnsiTheme="minorHAnsi"/>
        </w:rPr>
      </w:pPr>
    </w:p>
    <w:p w14:paraId="40ED8494" w14:textId="796392A9" w:rsidR="000C2042" w:rsidRPr="000C2042" w:rsidRDefault="000C2042" w:rsidP="000C2042">
      <w:pPr>
        <w:spacing w:line="312" w:lineRule="auto"/>
        <w:rPr>
          <w:rFonts w:asciiTheme="minorHAnsi" w:hAnsiTheme="minorHAnsi"/>
        </w:rPr>
      </w:pPr>
      <w:r w:rsidRPr="000C2042">
        <w:rPr>
          <w:rFonts w:asciiTheme="minorHAnsi" w:hAnsiTheme="minorHAnsi"/>
        </w:rPr>
        <w:t xml:space="preserve">It can be helpful to have a comprehensive standalone GBVH policy, as this sends a strong message on the company’s commitment to </w:t>
      </w:r>
      <w:proofErr w:type="gramStart"/>
      <w:r w:rsidRPr="000C2042">
        <w:rPr>
          <w:rFonts w:asciiTheme="minorHAnsi" w:hAnsiTheme="minorHAnsi"/>
        </w:rPr>
        <w:t>tackling</w:t>
      </w:r>
      <w:proofErr w:type="gramEnd"/>
      <w:r w:rsidRPr="000C2042">
        <w:rPr>
          <w:rFonts w:asciiTheme="minorHAnsi" w:hAnsiTheme="minorHAnsi"/>
        </w:rPr>
        <w:t xml:space="preserve"> GBVH and can be clearly communicated to workers. However, some companies choose to integrate relevant provisions into other policies, such as occupational and safety, </w:t>
      </w:r>
      <w:proofErr w:type="gramStart"/>
      <w:r w:rsidRPr="000C2042">
        <w:rPr>
          <w:rFonts w:asciiTheme="minorHAnsi" w:hAnsiTheme="minorHAnsi"/>
        </w:rPr>
        <w:t>non-discrimination</w:t>
      </w:r>
      <w:proofErr w:type="gramEnd"/>
      <w:r w:rsidRPr="000C2042">
        <w:rPr>
          <w:rFonts w:asciiTheme="minorHAnsi" w:hAnsiTheme="minorHAnsi"/>
        </w:rPr>
        <w:t xml:space="preserve"> or a worker handbook. This note provides guidance that is applicable in both cases.</w:t>
      </w:r>
    </w:p>
    <w:p w14:paraId="2C81D102" w14:textId="77777777" w:rsidR="000C2042" w:rsidRDefault="000C2042" w:rsidP="000C2042">
      <w:pPr>
        <w:pStyle w:val="Heading1-numbered"/>
        <w:numPr>
          <w:ilvl w:val="0"/>
          <w:numId w:val="0"/>
        </w:numPr>
        <w:ind w:left="360" w:hanging="360"/>
      </w:pPr>
    </w:p>
    <w:p w14:paraId="7303F588" w14:textId="6751143A" w:rsidR="000C2042" w:rsidRPr="000C2042" w:rsidRDefault="000C2042" w:rsidP="000C2042">
      <w:pPr>
        <w:pStyle w:val="Heading2-numbered"/>
        <w:numPr>
          <w:ilvl w:val="0"/>
          <w:numId w:val="0"/>
        </w:numPr>
      </w:pPr>
      <w:r w:rsidRPr="000C2042">
        <w:t>Overarching considerations in developing a GBVH policy</w:t>
      </w:r>
    </w:p>
    <w:p w14:paraId="79EF6574" w14:textId="429031AD" w:rsidR="000C2042" w:rsidRDefault="000C2042" w:rsidP="000C2042">
      <w:pPr>
        <w:spacing w:line="312" w:lineRule="auto"/>
        <w:rPr>
          <w:rFonts w:asciiTheme="minorHAnsi" w:hAnsiTheme="minorHAnsi"/>
        </w:rPr>
      </w:pPr>
      <w:r w:rsidRPr="000C2042">
        <w:rPr>
          <w:rFonts w:asciiTheme="minorHAnsi" w:hAnsiTheme="minorHAnsi"/>
        </w:rPr>
        <w:t xml:space="preserve">In developing a GBVH policy, companies should </w:t>
      </w:r>
      <w:proofErr w:type="gramStart"/>
      <w:r w:rsidRPr="000C2042">
        <w:rPr>
          <w:rFonts w:asciiTheme="minorHAnsi" w:hAnsiTheme="minorHAnsi"/>
        </w:rPr>
        <w:t>take into account</w:t>
      </w:r>
      <w:proofErr w:type="gramEnd"/>
      <w:r w:rsidRPr="000C2042">
        <w:rPr>
          <w:rFonts w:asciiTheme="minorHAnsi" w:hAnsiTheme="minorHAnsi"/>
        </w:rPr>
        <w:t xml:space="preserve"> the following points:</w:t>
      </w:r>
    </w:p>
    <w:p w14:paraId="30CEA260" w14:textId="77777777" w:rsidR="000C2042" w:rsidRPr="000C2042" w:rsidRDefault="000C2042" w:rsidP="000C2042">
      <w:pPr>
        <w:spacing w:line="312" w:lineRule="auto"/>
        <w:rPr>
          <w:rFonts w:asciiTheme="minorHAnsi" w:hAnsiTheme="minorHAnsi"/>
        </w:rPr>
      </w:pPr>
    </w:p>
    <w:p w14:paraId="70140780" w14:textId="5364C38E" w:rsidR="000C2042" w:rsidRPr="000C2042" w:rsidRDefault="000C2042" w:rsidP="000C2042">
      <w:pPr>
        <w:pStyle w:val="Bulletlevel1"/>
        <w:tabs>
          <w:tab w:val="clear" w:pos="360"/>
        </w:tabs>
        <w:ind w:left="426" w:hanging="426"/>
      </w:pPr>
      <w:r w:rsidRPr="000C2042">
        <w:t xml:space="preserve">Systematic integration into the company’s full policy framework: GBVH policy commitments should be consistent and well-integrated with other organisational policies and procedures. At a minimum, this is likely to include disciplinary policies and procedures, any standalone non-discrimination policy, any whistleblowing </w:t>
      </w:r>
      <w:proofErr w:type="gramStart"/>
      <w:r w:rsidRPr="000C2042">
        <w:t>policy</w:t>
      </w:r>
      <w:proofErr w:type="gramEnd"/>
      <w:r w:rsidRPr="000C2042">
        <w:t xml:space="preserve"> and policies relating to worker health and safety. GBVH policy commitments should apply across the company and be applicable to all branches and operations.</w:t>
      </w:r>
    </w:p>
    <w:p w14:paraId="4B70BD26" w14:textId="1EA80068" w:rsidR="000C2042" w:rsidRPr="000C2042" w:rsidRDefault="000C2042" w:rsidP="000C2042">
      <w:pPr>
        <w:pStyle w:val="Bulletlevel1"/>
        <w:tabs>
          <w:tab w:val="clear" w:pos="360"/>
        </w:tabs>
        <w:ind w:left="426" w:hanging="426"/>
      </w:pPr>
      <w:r w:rsidRPr="000C2042">
        <w:t>Senior leadership commitment: There should be clear ownership of the policy development and implementation by senior management, to underline commitment and signal that the GBVH policy is regarded as an institutional priority. This should also be clearly reflected in all communications relating to the policy.</w:t>
      </w:r>
    </w:p>
    <w:p w14:paraId="3F153A30" w14:textId="1DCE83EE" w:rsidR="000C2042" w:rsidRPr="000C2042" w:rsidRDefault="000C2042" w:rsidP="000C2042">
      <w:pPr>
        <w:pStyle w:val="Bulletlevel1"/>
        <w:tabs>
          <w:tab w:val="clear" w:pos="360"/>
        </w:tabs>
        <w:ind w:left="426" w:hanging="426"/>
      </w:pPr>
      <w:r w:rsidRPr="000C2042">
        <w:t xml:space="preserve">Consultation with workers and their representatives, and other stakeholders. Consultation helps to ensure that the policy is realistic and relevant to everyone who uses it. This consultation should be as inclusive as possible, provide different mechanisms for giving input and involve a diverse group of workers, including women and people of diverse sexual orientation and gender identities where possible. Companies should also aim to leverage expertise from inside and outside the workplace. This might include NGOs, legal experts and GBVH safeguarding specialists who can help ensure that the policy is consistent with national legal requirements and international best </w:t>
      </w:r>
      <w:proofErr w:type="gramStart"/>
      <w:r w:rsidRPr="000C2042">
        <w:t>practice, and</w:t>
      </w:r>
      <w:proofErr w:type="gramEnd"/>
      <w:r w:rsidRPr="000C2042">
        <w:t xml:space="preserve"> is appropriate to identified GBVH risks. Depending on risks identified, companies may also need to engage specific support, for example child safeguarding experts where </w:t>
      </w:r>
      <w:proofErr w:type="gramStart"/>
      <w:r w:rsidRPr="000C2042">
        <w:t>there</w:t>
      </w:r>
      <w:proofErr w:type="gramEnd"/>
      <w:r w:rsidRPr="000C2042">
        <w:t xml:space="preserve"> risks are identified relating to children.</w:t>
      </w:r>
    </w:p>
    <w:p w14:paraId="2C66260B" w14:textId="03600C27" w:rsidR="000C2042" w:rsidRDefault="000C2042" w:rsidP="000C2042">
      <w:pPr>
        <w:pStyle w:val="Bulletlevel1"/>
        <w:tabs>
          <w:tab w:val="clear" w:pos="360"/>
        </w:tabs>
        <w:ind w:left="426" w:hanging="426"/>
      </w:pPr>
      <w:r w:rsidRPr="000C2042">
        <w:lastRenderedPageBreak/>
        <w:t xml:space="preserve">Implementation measures. Policies on GBVH must be accompanied by measures to ensure that they are widely communicated to those to whom they apply, and that there are resources allocated to ensure effective implementation and monitoring. </w:t>
      </w:r>
    </w:p>
    <w:p w14:paraId="16BEDB5C" w14:textId="77777777" w:rsidR="000C2042" w:rsidRPr="000C2042" w:rsidRDefault="000C2042" w:rsidP="000C2042">
      <w:pPr>
        <w:spacing w:line="312" w:lineRule="auto"/>
        <w:rPr>
          <w:rFonts w:asciiTheme="minorHAnsi" w:hAnsiTheme="minorHAnsi"/>
        </w:rPr>
      </w:pPr>
    </w:p>
    <w:p w14:paraId="65CE4F55" w14:textId="77777777" w:rsidR="000C2042" w:rsidRPr="000C2042" w:rsidRDefault="000C2042" w:rsidP="000C2042">
      <w:pPr>
        <w:pStyle w:val="Heading1-numbered"/>
        <w:numPr>
          <w:ilvl w:val="0"/>
          <w:numId w:val="0"/>
        </w:numPr>
        <w:ind w:left="360" w:hanging="360"/>
      </w:pPr>
      <w:r w:rsidRPr="000C2042">
        <w:t>Template GBVH policy</w:t>
      </w:r>
    </w:p>
    <w:p w14:paraId="36C659D4" w14:textId="77777777" w:rsidR="000C2042" w:rsidRPr="000C2042" w:rsidRDefault="000C2042" w:rsidP="000C2042">
      <w:pPr>
        <w:pStyle w:val="Heading2-numbered"/>
        <w:numPr>
          <w:ilvl w:val="0"/>
          <w:numId w:val="0"/>
        </w:numPr>
      </w:pPr>
      <w:r w:rsidRPr="000C2042">
        <w:t xml:space="preserve">How to use this template: </w:t>
      </w:r>
    </w:p>
    <w:p w14:paraId="7270EDB5" w14:textId="1B5C5306" w:rsidR="000C2042" w:rsidRPr="000C2042" w:rsidRDefault="000C2042" w:rsidP="000C2042">
      <w:pPr>
        <w:pStyle w:val="Bulletlevel1"/>
        <w:tabs>
          <w:tab w:val="clear" w:pos="360"/>
        </w:tabs>
        <w:ind w:left="426" w:hanging="426"/>
      </w:pPr>
      <w:r w:rsidRPr="000C2042">
        <w:t>This template can be drawn on by FIs, funds and companies as a starting point for developing a policy which is tailored to their own operating environment, type of business, and organisational structure and size. It requires users to insert information that will ensure that the resulting policy is relevant to specific circumstances.</w:t>
      </w:r>
    </w:p>
    <w:p w14:paraId="715C34D5" w14:textId="7BD3BE13" w:rsidR="000C2042" w:rsidRPr="000C2042" w:rsidRDefault="000C2042" w:rsidP="000C2042">
      <w:pPr>
        <w:pStyle w:val="Bulletlevel1"/>
        <w:tabs>
          <w:tab w:val="clear" w:pos="360"/>
        </w:tabs>
        <w:ind w:left="426" w:hanging="426"/>
      </w:pPr>
      <w:r w:rsidRPr="000C2042">
        <w:t>This template contains additional considerations for funds, focusing on cascading GBVH policy commitments to investees.</w:t>
      </w:r>
    </w:p>
    <w:p w14:paraId="7963C7C9" w14:textId="5A5BC6E0" w:rsidR="000C2042" w:rsidRPr="000C2042" w:rsidRDefault="000C2042" w:rsidP="000C2042">
      <w:pPr>
        <w:pStyle w:val="Bulletlevel1"/>
        <w:tabs>
          <w:tab w:val="clear" w:pos="360"/>
        </w:tabs>
        <w:ind w:left="426" w:hanging="426"/>
      </w:pPr>
      <w:r w:rsidRPr="000C2042">
        <w:t>This template may be used as a guide when assessing the adequacy of contractors’ GBVH policies. Where policies and procedures are not in place, this template can be shared with contractors for use in their own operations. See also BII’s guidance for integrating GBVH aspects into GRMs for considerations regarding GBVH with respect to contractor workforces.</w:t>
      </w:r>
    </w:p>
    <w:p w14:paraId="03F46654" w14:textId="77777777" w:rsidR="000C2042" w:rsidRPr="000C2042" w:rsidRDefault="000C2042" w:rsidP="000C2042">
      <w:pPr>
        <w:spacing w:line="312" w:lineRule="auto"/>
        <w:rPr>
          <w:rFonts w:asciiTheme="minorHAnsi" w:hAnsiTheme="minorHAnsi"/>
        </w:rPr>
      </w:pPr>
    </w:p>
    <w:tbl>
      <w:tblPr>
        <w:tblStyle w:val="Ergon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418"/>
        <w:gridCol w:w="7642"/>
      </w:tblGrid>
      <w:tr w:rsidR="000C2042" w:rsidRPr="000C2042" w14:paraId="52112B64" w14:textId="77777777" w:rsidTr="000C2042">
        <w:trPr>
          <w:trHeight w:val="646"/>
        </w:trPr>
        <w:tc>
          <w:tcPr>
            <w:tcW w:w="0" w:type="dxa"/>
          </w:tcPr>
          <w:p w14:paraId="085F5F7F" w14:textId="77777777" w:rsidR="000C2042" w:rsidRPr="000C2042" w:rsidRDefault="000C2042" w:rsidP="00FB2B6D">
            <w:pPr>
              <w:rPr>
                <w:rFonts w:asciiTheme="majorHAnsi" w:hAnsiTheme="majorHAnsi"/>
                <w:color w:val="auto"/>
                <w:sz w:val="22"/>
                <w:szCs w:val="22"/>
              </w:rPr>
            </w:pPr>
            <w:r w:rsidRPr="000C2042">
              <w:rPr>
                <w:rFonts w:asciiTheme="majorHAnsi" w:hAnsiTheme="majorHAnsi"/>
                <w:color w:val="auto"/>
                <w:sz w:val="22"/>
                <w:szCs w:val="22"/>
              </w:rPr>
              <w:t>Purpose and definitions</w:t>
            </w:r>
          </w:p>
        </w:tc>
        <w:tc>
          <w:tcPr>
            <w:tcW w:w="0" w:type="dxa"/>
          </w:tcPr>
          <w:p w14:paraId="4DDF394B" w14:textId="77777777" w:rsidR="000C2042" w:rsidRPr="000C2042" w:rsidRDefault="000C2042" w:rsidP="00FB2B6D">
            <w:pPr>
              <w:spacing w:after="200"/>
              <w:rPr>
                <w:rFonts w:asciiTheme="majorHAnsi" w:hAnsiTheme="majorHAnsi"/>
                <w:color w:val="auto"/>
                <w:sz w:val="22"/>
                <w:szCs w:val="22"/>
              </w:rPr>
            </w:pPr>
            <w:r w:rsidRPr="000C2042">
              <w:rPr>
                <w:rFonts w:asciiTheme="majorHAnsi" w:hAnsiTheme="majorHAnsi"/>
                <w:color w:val="auto"/>
                <w:sz w:val="22"/>
                <w:szCs w:val="22"/>
              </w:rPr>
              <w:t>&lt;</w:t>
            </w:r>
            <w:r w:rsidRPr="000C2042">
              <w:rPr>
                <w:rFonts w:asciiTheme="majorHAnsi" w:hAnsiTheme="majorHAnsi"/>
                <w:color w:val="auto"/>
                <w:sz w:val="22"/>
                <w:szCs w:val="22"/>
                <w:highlight w:val="yellow"/>
              </w:rPr>
              <w:t>Company</w:t>
            </w:r>
            <w:r w:rsidRPr="000C2042">
              <w:rPr>
                <w:rFonts w:asciiTheme="majorHAnsi" w:hAnsiTheme="majorHAnsi"/>
                <w:color w:val="auto"/>
                <w:sz w:val="22"/>
                <w:szCs w:val="22"/>
              </w:rPr>
              <w:t>&gt; is committed to maintaining a safe and respectful work environment. Gender-based violence and harassment (GBVH) is considered unacceptable and will not be tolerated under any circumstances.</w:t>
            </w:r>
          </w:p>
          <w:p w14:paraId="07A5C7E5" w14:textId="77777777" w:rsidR="000C2042" w:rsidRPr="000C2042" w:rsidRDefault="000C2042" w:rsidP="00FB2B6D">
            <w:pPr>
              <w:spacing w:after="200"/>
              <w:rPr>
                <w:rFonts w:asciiTheme="majorHAnsi" w:hAnsiTheme="majorHAnsi"/>
                <w:color w:val="auto"/>
                <w:sz w:val="22"/>
                <w:szCs w:val="22"/>
              </w:rPr>
            </w:pPr>
            <w:r w:rsidRPr="000C2042">
              <w:rPr>
                <w:rFonts w:asciiTheme="majorHAnsi" w:hAnsiTheme="majorHAnsi"/>
                <w:color w:val="auto"/>
                <w:sz w:val="22"/>
                <w:szCs w:val="22"/>
              </w:rPr>
              <w:t xml:space="preserve">GBVH is an umbrella term that covers a range of behaviours, including sexual, physical, </w:t>
            </w:r>
            <w:proofErr w:type="gramStart"/>
            <w:r w:rsidRPr="000C2042">
              <w:rPr>
                <w:rFonts w:asciiTheme="majorHAnsi" w:hAnsiTheme="majorHAnsi"/>
                <w:color w:val="auto"/>
                <w:sz w:val="22"/>
                <w:szCs w:val="22"/>
              </w:rPr>
              <w:t>psychological</w:t>
            </w:r>
            <w:proofErr w:type="gramEnd"/>
            <w:r w:rsidRPr="000C2042">
              <w:rPr>
                <w:rFonts w:asciiTheme="majorHAnsi" w:hAnsiTheme="majorHAnsi"/>
                <w:color w:val="auto"/>
                <w:sz w:val="22"/>
                <w:szCs w:val="22"/>
              </w:rPr>
              <w:t xml:space="preserve"> and economic abuse, that is directed at people because of their sex or gender, or disproportionately affects people of a particular sex or gender. Women and girls are disproportionately affected by GBVH, but it can also be targeted at anyone. </w:t>
            </w:r>
          </w:p>
          <w:p w14:paraId="7DF240E7" w14:textId="77777777" w:rsidR="000C2042" w:rsidRPr="000C2042" w:rsidRDefault="000C2042" w:rsidP="00FB2B6D">
            <w:pPr>
              <w:spacing w:after="200"/>
              <w:rPr>
                <w:rFonts w:asciiTheme="majorHAnsi" w:hAnsiTheme="majorHAnsi"/>
                <w:color w:val="auto"/>
                <w:sz w:val="22"/>
                <w:szCs w:val="22"/>
              </w:rPr>
            </w:pPr>
            <w:r w:rsidRPr="000C2042">
              <w:rPr>
                <w:rFonts w:asciiTheme="majorHAnsi" w:hAnsiTheme="majorHAnsi"/>
                <w:color w:val="auto"/>
                <w:sz w:val="22"/>
                <w:szCs w:val="22"/>
              </w:rPr>
              <w:t xml:space="preserve">Sexual harassment is one of the most prevalent forms of GBVH in the work environment. It consists of any form of unwanted verbal, nonverbal or physical conduct of a sexual nature. </w:t>
            </w:r>
          </w:p>
          <w:p w14:paraId="51B0DE45" w14:textId="77777777" w:rsidR="000C2042" w:rsidRPr="000C2042" w:rsidRDefault="000C2042" w:rsidP="00FB2B6D">
            <w:pPr>
              <w:spacing w:after="200"/>
              <w:rPr>
                <w:rFonts w:asciiTheme="majorHAnsi" w:hAnsiTheme="majorHAnsi"/>
                <w:color w:val="auto"/>
                <w:sz w:val="22"/>
                <w:szCs w:val="22"/>
              </w:rPr>
            </w:pPr>
            <w:r w:rsidRPr="000C2042">
              <w:rPr>
                <w:rFonts w:asciiTheme="majorHAnsi" w:hAnsiTheme="majorHAnsi"/>
                <w:color w:val="auto"/>
                <w:sz w:val="22"/>
                <w:szCs w:val="22"/>
              </w:rPr>
              <w:t>GBVH may be a one-off act or an ongoing pattern of behaviour. The following behaviours constitute examples of GBVH:</w:t>
            </w:r>
          </w:p>
          <w:p w14:paraId="094BDCC1" w14:textId="77777777" w:rsidR="000C2042" w:rsidRPr="000C2042" w:rsidRDefault="000C2042" w:rsidP="000C2042">
            <w:pPr>
              <w:pStyle w:val="ListBullet"/>
              <w:spacing w:after="120" w:line="260" w:lineRule="atLeast"/>
              <w:contextualSpacing w:val="0"/>
              <w:rPr>
                <w:rFonts w:asciiTheme="majorHAnsi" w:hAnsiTheme="majorHAnsi"/>
                <w:color w:val="auto"/>
                <w:sz w:val="22"/>
                <w:szCs w:val="22"/>
              </w:rPr>
            </w:pPr>
            <w:r w:rsidRPr="000C2042">
              <w:rPr>
                <w:rFonts w:asciiTheme="majorHAnsi" w:hAnsiTheme="majorHAnsi"/>
                <w:color w:val="auto"/>
                <w:sz w:val="22"/>
                <w:szCs w:val="22"/>
              </w:rPr>
              <w:t>Sexual comments or jokes</w:t>
            </w:r>
          </w:p>
          <w:p w14:paraId="3E6089DE" w14:textId="77777777" w:rsidR="000C2042" w:rsidRPr="000C2042" w:rsidRDefault="000C2042" w:rsidP="000C2042">
            <w:pPr>
              <w:pStyle w:val="ListBullet"/>
              <w:spacing w:after="120" w:line="260" w:lineRule="atLeast"/>
              <w:contextualSpacing w:val="0"/>
              <w:rPr>
                <w:rFonts w:asciiTheme="majorHAnsi" w:hAnsiTheme="majorHAnsi"/>
                <w:color w:val="auto"/>
                <w:sz w:val="22"/>
                <w:szCs w:val="22"/>
              </w:rPr>
            </w:pPr>
            <w:r w:rsidRPr="000C2042">
              <w:rPr>
                <w:rFonts w:asciiTheme="majorHAnsi" w:hAnsiTheme="majorHAnsi"/>
                <w:color w:val="auto"/>
                <w:sz w:val="22"/>
                <w:szCs w:val="22"/>
              </w:rPr>
              <w:t>Sending explicit or sexually suggestive emails or text messages</w:t>
            </w:r>
          </w:p>
          <w:p w14:paraId="1895D481" w14:textId="77777777" w:rsidR="000C2042" w:rsidRPr="000C2042" w:rsidRDefault="000C2042" w:rsidP="000C2042">
            <w:pPr>
              <w:pStyle w:val="ListBullet"/>
              <w:spacing w:after="120" w:line="260" w:lineRule="atLeast"/>
              <w:contextualSpacing w:val="0"/>
              <w:rPr>
                <w:rFonts w:asciiTheme="majorHAnsi" w:hAnsiTheme="majorHAnsi"/>
                <w:color w:val="auto"/>
                <w:sz w:val="22"/>
                <w:szCs w:val="22"/>
              </w:rPr>
            </w:pPr>
            <w:r w:rsidRPr="000C2042">
              <w:rPr>
                <w:rFonts w:asciiTheme="majorHAnsi" w:hAnsiTheme="majorHAnsi"/>
                <w:color w:val="auto"/>
                <w:sz w:val="22"/>
                <w:szCs w:val="22"/>
              </w:rPr>
              <w:t>Psychological harassment, such as bullying</w:t>
            </w:r>
          </w:p>
          <w:p w14:paraId="47061DF2" w14:textId="77777777" w:rsidR="000C2042" w:rsidRPr="000C2042" w:rsidRDefault="000C2042" w:rsidP="000C2042">
            <w:pPr>
              <w:pStyle w:val="ListBullet"/>
              <w:spacing w:after="120" w:line="260" w:lineRule="atLeast"/>
              <w:contextualSpacing w:val="0"/>
              <w:rPr>
                <w:rFonts w:asciiTheme="majorHAnsi" w:hAnsiTheme="majorHAnsi"/>
                <w:color w:val="auto"/>
                <w:sz w:val="22"/>
                <w:szCs w:val="22"/>
              </w:rPr>
            </w:pPr>
            <w:r w:rsidRPr="000C2042">
              <w:rPr>
                <w:rFonts w:asciiTheme="majorHAnsi" w:hAnsiTheme="majorHAnsi"/>
                <w:color w:val="auto"/>
                <w:sz w:val="22"/>
                <w:szCs w:val="22"/>
              </w:rPr>
              <w:t xml:space="preserve">Displaying sexually graphic pictures, </w:t>
            </w:r>
            <w:proofErr w:type="gramStart"/>
            <w:r w:rsidRPr="000C2042">
              <w:rPr>
                <w:rFonts w:asciiTheme="majorHAnsi" w:hAnsiTheme="majorHAnsi"/>
                <w:color w:val="auto"/>
                <w:sz w:val="22"/>
                <w:szCs w:val="22"/>
              </w:rPr>
              <w:t>posters</w:t>
            </w:r>
            <w:proofErr w:type="gramEnd"/>
            <w:r w:rsidRPr="000C2042">
              <w:rPr>
                <w:rFonts w:asciiTheme="majorHAnsi" w:hAnsiTheme="majorHAnsi"/>
                <w:color w:val="auto"/>
                <w:sz w:val="22"/>
                <w:szCs w:val="22"/>
              </w:rPr>
              <w:t xml:space="preserve"> or photos</w:t>
            </w:r>
          </w:p>
          <w:p w14:paraId="50B7B8E3" w14:textId="77777777" w:rsidR="000C2042" w:rsidRPr="000C2042" w:rsidRDefault="000C2042" w:rsidP="000C2042">
            <w:pPr>
              <w:pStyle w:val="ListBullet"/>
              <w:spacing w:after="120" w:line="260" w:lineRule="atLeast"/>
              <w:contextualSpacing w:val="0"/>
              <w:rPr>
                <w:rFonts w:asciiTheme="majorHAnsi" w:hAnsiTheme="majorHAnsi"/>
                <w:color w:val="auto"/>
                <w:sz w:val="22"/>
                <w:szCs w:val="22"/>
              </w:rPr>
            </w:pPr>
            <w:r w:rsidRPr="000C2042">
              <w:rPr>
                <w:rFonts w:asciiTheme="majorHAnsi" w:hAnsiTheme="majorHAnsi"/>
                <w:color w:val="auto"/>
                <w:sz w:val="22"/>
                <w:szCs w:val="22"/>
              </w:rPr>
              <w:t>Unwelcome hugging or touching</w:t>
            </w:r>
          </w:p>
          <w:p w14:paraId="333CAC7D" w14:textId="77777777" w:rsidR="000C2042" w:rsidRPr="000C2042" w:rsidRDefault="000C2042" w:rsidP="000C2042">
            <w:pPr>
              <w:pStyle w:val="ListBullet"/>
              <w:spacing w:after="120" w:line="260" w:lineRule="atLeast"/>
              <w:contextualSpacing w:val="0"/>
              <w:rPr>
                <w:rFonts w:asciiTheme="majorHAnsi" w:hAnsiTheme="majorHAnsi"/>
                <w:color w:val="auto"/>
                <w:sz w:val="22"/>
                <w:szCs w:val="22"/>
              </w:rPr>
            </w:pPr>
            <w:r w:rsidRPr="000C2042">
              <w:rPr>
                <w:rFonts w:asciiTheme="majorHAnsi" w:hAnsiTheme="majorHAnsi"/>
                <w:color w:val="auto"/>
                <w:sz w:val="22"/>
                <w:szCs w:val="22"/>
              </w:rPr>
              <w:t>Propositions and sexual advances, including offering financial or employment benefits in return for sexual favours</w:t>
            </w:r>
          </w:p>
          <w:p w14:paraId="39B210F3" w14:textId="77777777" w:rsidR="000C2042" w:rsidRPr="000C2042" w:rsidRDefault="000C2042" w:rsidP="000C2042">
            <w:pPr>
              <w:pStyle w:val="ListBullet"/>
              <w:spacing w:after="120" w:line="260" w:lineRule="atLeast"/>
              <w:contextualSpacing w:val="0"/>
              <w:rPr>
                <w:rFonts w:asciiTheme="majorHAnsi" w:hAnsiTheme="majorHAnsi"/>
                <w:color w:val="auto"/>
                <w:sz w:val="22"/>
                <w:szCs w:val="22"/>
              </w:rPr>
            </w:pPr>
            <w:r w:rsidRPr="000C2042">
              <w:rPr>
                <w:rFonts w:asciiTheme="majorHAnsi" w:hAnsiTheme="majorHAnsi"/>
                <w:color w:val="auto"/>
                <w:sz w:val="22"/>
                <w:szCs w:val="22"/>
              </w:rPr>
              <w:lastRenderedPageBreak/>
              <w:t>Physical abuse</w:t>
            </w:r>
          </w:p>
          <w:p w14:paraId="7F411670" w14:textId="77777777" w:rsidR="000C2042" w:rsidRPr="000C2042" w:rsidRDefault="000C2042" w:rsidP="000C2042">
            <w:pPr>
              <w:pStyle w:val="ListBullet"/>
              <w:spacing w:after="120" w:line="260" w:lineRule="atLeast"/>
              <w:contextualSpacing w:val="0"/>
              <w:rPr>
                <w:rFonts w:asciiTheme="majorHAnsi" w:hAnsiTheme="majorHAnsi"/>
                <w:color w:val="auto"/>
                <w:sz w:val="22"/>
                <w:szCs w:val="22"/>
              </w:rPr>
            </w:pPr>
            <w:r w:rsidRPr="000C2042">
              <w:rPr>
                <w:rFonts w:asciiTheme="majorHAnsi" w:hAnsiTheme="majorHAnsi"/>
                <w:color w:val="auto"/>
                <w:sz w:val="22"/>
                <w:szCs w:val="22"/>
              </w:rPr>
              <w:t>&lt;</w:t>
            </w:r>
            <w:r w:rsidRPr="000C2042">
              <w:rPr>
                <w:rFonts w:asciiTheme="majorHAnsi" w:hAnsiTheme="majorHAnsi"/>
                <w:color w:val="auto"/>
                <w:sz w:val="22"/>
                <w:szCs w:val="22"/>
                <w:highlight w:val="yellow"/>
              </w:rPr>
              <w:t>other examples that may be particularly relevant to the company</w:t>
            </w:r>
            <w:r w:rsidRPr="000C2042">
              <w:rPr>
                <w:rFonts w:asciiTheme="majorHAnsi" w:hAnsiTheme="majorHAnsi"/>
                <w:color w:val="auto"/>
                <w:sz w:val="22"/>
                <w:szCs w:val="22"/>
              </w:rPr>
              <w:t>&gt;</w:t>
            </w:r>
          </w:p>
          <w:p w14:paraId="7F06B08F" w14:textId="77777777" w:rsidR="000C2042" w:rsidRPr="000C2042" w:rsidRDefault="000C2042" w:rsidP="00FB2B6D">
            <w:pPr>
              <w:spacing w:after="200"/>
              <w:rPr>
                <w:rFonts w:asciiTheme="majorHAnsi" w:hAnsiTheme="majorHAnsi"/>
                <w:color w:val="auto"/>
                <w:sz w:val="22"/>
                <w:szCs w:val="22"/>
              </w:rPr>
            </w:pPr>
            <w:r w:rsidRPr="000C2042">
              <w:rPr>
                <w:rFonts w:asciiTheme="majorHAnsi" w:hAnsiTheme="majorHAnsi"/>
                <w:color w:val="auto"/>
                <w:sz w:val="22"/>
                <w:szCs w:val="22"/>
              </w:rPr>
              <w:t xml:space="preserve">Relevant policies and procedures linked to this policy include </w:t>
            </w:r>
            <w:r w:rsidRPr="000C2042">
              <w:rPr>
                <w:rFonts w:asciiTheme="majorHAnsi" w:hAnsiTheme="majorHAnsi"/>
                <w:color w:val="auto"/>
                <w:sz w:val="22"/>
                <w:szCs w:val="22"/>
                <w:highlight w:val="yellow"/>
              </w:rPr>
              <w:t>&lt;state any relevant company policies here, for example relating to grievance procedures, disciplinary procedures, whistleblowing, or non-discrimination&gt;</w:t>
            </w:r>
            <w:r w:rsidRPr="000C2042">
              <w:rPr>
                <w:rFonts w:asciiTheme="majorHAnsi" w:hAnsiTheme="majorHAnsi"/>
                <w:color w:val="auto"/>
                <w:sz w:val="22"/>
                <w:szCs w:val="22"/>
              </w:rPr>
              <w:t>.</w:t>
            </w:r>
          </w:p>
          <w:p w14:paraId="3EB0511D" w14:textId="77777777" w:rsidR="000C2042" w:rsidRPr="000C2042" w:rsidRDefault="000C2042" w:rsidP="00FB2B6D">
            <w:pPr>
              <w:spacing w:after="200"/>
              <w:rPr>
                <w:rFonts w:asciiTheme="majorHAnsi" w:hAnsiTheme="majorHAnsi"/>
                <w:color w:val="auto"/>
                <w:sz w:val="22"/>
                <w:szCs w:val="22"/>
              </w:rPr>
            </w:pPr>
            <w:r w:rsidRPr="000C2042">
              <w:rPr>
                <w:rFonts w:asciiTheme="majorHAnsi" w:hAnsiTheme="majorHAnsi"/>
                <w:color w:val="auto"/>
                <w:sz w:val="22"/>
                <w:szCs w:val="22"/>
              </w:rPr>
              <w:t>Responsibility for this policy lies with &lt;</w:t>
            </w:r>
            <w:r w:rsidRPr="000C2042">
              <w:rPr>
                <w:rFonts w:asciiTheme="majorHAnsi" w:hAnsiTheme="majorHAnsi"/>
                <w:color w:val="auto"/>
                <w:sz w:val="22"/>
                <w:szCs w:val="22"/>
                <w:highlight w:val="yellow"/>
              </w:rPr>
              <w:t>named senior manager with responsibility for policy</w:t>
            </w:r>
            <w:r w:rsidRPr="000C2042">
              <w:rPr>
                <w:rFonts w:asciiTheme="majorHAnsi" w:hAnsiTheme="majorHAnsi"/>
                <w:color w:val="auto"/>
                <w:sz w:val="22"/>
                <w:szCs w:val="22"/>
              </w:rPr>
              <w:t>&gt;.</w:t>
            </w:r>
          </w:p>
          <w:p w14:paraId="0D24A66C" w14:textId="77777777" w:rsidR="000C2042" w:rsidRPr="000C2042" w:rsidRDefault="000C2042" w:rsidP="00FB2B6D">
            <w:pPr>
              <w:spacing w:after="200"/>
              <w:rPr>
                <w:rFonts w:asciiTheme="majorHAnsi" w:hAnsiTheme="majorHAnsi"/>
                <w:color w:val="auto"/>
                <w:sz w:val="22"/>
                <w:szCs w:val="22"/>
              </w:rPr>
            </w:pPr>
            <w:r w:rsidRPr="000C2042">
              <w:rPr>
                <w:rFonts w:asciiTheme="majorHAnsi" w:hAnsiTheme="majorHAnsi"/>
                <w:color w:val="auto"/>
                <w:sz w:val="22"/>
                <w:szCs w:val="22"/>
              </w:rPr>
              <w:t>For any clarification or questions on this policy, workers may contact &lt;</w:t>
            </w:r>
            <w:r w:rsidRPr="000C2042">
              <w:rPr>
                <w:rFonts w:asciiTheme="majorHAnsi" w:hAnsiTheme="majorHAnsi"/>
                <w:color w:val="auto"/>
                <w:sz w:val="22"/>
                <w:szCs w:val="22"/>
                <w:highlight w:val="yellow"/>
              </w:rPr>
              <w:t>named individual, including contact details</w:t>
            </w:r>
            <w:r w:rsidRPr="000C2042">
              <w:rPr>
                <w:rFonts w:asciiTheme="majorHAnsi" w:hAnsiTheme="majorHAnsi"/>
                <w:color w:val="auto"/>
                <w:sz w:val="22"/>
                <w:szCs w:val="22"/>
              </w:rPr>
              <w:t>&gt;</w:t>
            </w:r>
          </w:p>
        </w:tc>
      </w:tr>
      <w:tr w:rsidR="000C2042" w:rsidRPr="000C2042" w14:paraId="10EFFAED" w14:textId="77777777" w:rsidTr="000C2042">
        <w:trPr>
          <w:trHeight w:val="1736"/>
        </w:trPr>
        <w:tc>
          <w:tcPr>
            <w:tcW w:w="1418" w:type="dxa"/>
          </w:tcPr>
          <w:p w14:paraId="77BA70F8" w14:textId="77777777" w:rsidR="000C2042" w:rsidRPr="000C2042" w:rsidRDefault="000C2042" w:rsidP="00FB2B6D">
            <w:pPr>
              <w:rPr>
                <w:rFonts w:asciiTheme="majorHAnsi" w:hAnsiTheme="majorHAnsi"/>
                <w:color w:val="auto"/>
                <w:sz w:val="22"/>
                <w:szCs w:val="22"/>
              </w:rPr>
            </w:pPr>
            <w:r w:rsidRPr="000C2042">
              <w:rPr>
                <w:rFonts w:asciiTheme="majorHAnsi" w:hAnsiTheme="majorHAnsi"/>
                <w:color w:val="auto"/>
                <w:sz w:val="22"/>
                <w:szCs w:val="22"/>
              </w:rPr>
              <w:lastRenderedPageBreak/>
              <w:t>Scope</w:t>
            </w:r>
          </w:p>
        </w:tc>
        <w:tc>
          <w:tcPr>
            <w:tcW w:w="7642" w:type="dxa"/>
          </w:tcPr>
          <w:p w14:paraId="468CCB89" w14:textId="77777777" w:rsidR="000C2042" w:rsidRPr="000C2042" w:rsidRDefault="000C2042" w:rsidP="00FB2B6D">
            <w:pPr>
              <w:spacing w:after="200"/>
              <w:rPr>
                <w:rFonts w:asciiTheme="majorHAnsi" w:hAnsiTheme="majorHAnsi"/>
                <w:color w:val="auto"/>
                <w:sz w:val="22"/>
                <w:szCs w:val="22"/>
              </w:rPr>
            </w:pPr>
            <w:r w:rsidRPr="000C2042">
              <w:rPr>
                <w:rFonts w:asciiTheme="majorHAnsi" w:hAnsiTheme="majorHAnsi"/>
                <w:color w:val="auto"/>
                <w:sz w:val="22"/>
                <w:szCs w:val="22"/>
              </w:rPr>
              <w:t xml:space="preserve">This policy covers all workers, regardless of their contractual status, including employees, temporary contractors, agency workers, </w:t>
            </w:r>
            <w:proofErr w:type="gramStart"/>
            <w:r w:rsidRPr="000C2042">
              <w:rPr>
                <w:rFonts w:asciiTheme="majorHAnsi" w:hAnsiTheme="majorHAnsi"/>
                <w:color w:val="auto"/>
                <w:sz w:val="22"/>
                <w:szCs w:val="22"/>
              </w:rPr>
              <w:t>interns</w:t>
            </w:r>
            <w:proofErr w:type="gramEnd"/>
            <w:r w:rsidRPr="000C2042">
              <w:rPr>
                <w:rFonts w:asciiTheme="majorHAnsi" w:hAnsiTheme="majorHAnsi"/>
                <w:color w:val="auto"/>
                <w:sz w:val="22"/>
                <w:szCs w:val="22"/>
              </w:rPr>
              <w:t xml:space="preserve"> and volunteers.</w:t>
            </w:r>
          </w:p>
          <w:p w14:paraId="226920E9" w14:textId="77777777" w:rsidR="000C2042" w:rsidRPr="000C2042" w:rsidRDefault="000C2042" w:rsidP="00FB2B6D">
            <w:pPr>
              <w:spacing w:after="200"/>
              <w:rPr>
                <w:rFonts w:asciiTheme="majorHAnsi" w:hAnsiTheme="majorHAnsi"/>
                <w:color w:val="auto"/>
                <w:sz w:val="22"/>
                <w:szCs w:val="22"/>
              </w:rPr>
            </w:pPr>
            <w:r w:rsidRPr="000C2042">
              <w:rPr>
                <w:rFonts w:asciiTheme="majorHAnsi" w:hAnsiTheme="majorHAnsi"/>
                <w:color w:val="auto"/>
                <w:sz w:val="22"/>
                <w:szCs w:val="22"/>
              </w:rPr>
              <w:t xml:space="preserve">This policy is applicable to the workplace, as well as in other work-related settings including work travel, </w:t>
            </w:r>
            <w:proofErr w:type="gramStart"/>
            <w:r w:rsidRPr="000C2042">
              <w:rPr>
                <w:rFonts w:asciiTheme="majorHAnsi" w:hAnsiTheme="majorHAnsi"/>
                <w:color w:val="auto"/>
                <w:sz w:val="22"/>
                <w:szCs w:val="22"/>
              </w:rPr>
              <w:t>training</w:t>
            </w:r>
            <w:proofErr w:type="gramEnd"/>
            <w:r w:rsidRPr="000C2042">
              <w:rPr>
                <w:rFonts w:asciiTheme="majorHAnsi" w:hAnsiTheme="majorHAnsi"/>
                <w:color w:val="auto"/>
                <w:sz w:val="22"/>
                <w:szCs w:val="22"/>
              </w:rPr>
              <w:t xml:space="preserve"> and social events, in employer-provided accommodation and in communication and interaction between workers, or between workers and clients or customers.</w:t>
            </w:r>
          </w:p>
          <w:p w14:paraId="362051D4" w14:textId="77777777" w:rsidR="000C2042" w:rsidRPr="000C2042" w:rsidRDefault="000C2042" w:rsidP="00FB2B6D">
            <w:pPr>
              <w:spacing w:after="120"/>
              <w:rPr>
                <w:rFonts w:asciiTheme="majorHAnsi" w:hAnsiTheme="majorHAnsi"/>
                <w:i/>
                <w:iCs/>
                <w:color w:val="auto"/>
                <w:sz w:val="22"/>
                <w:szCs w:val="22"/>
              </w:rPr>
            </w:pPr>
            <w:r w:rsidRPr="000C2042">
              <w:rPr>
                <w:rStyle w:val="NormalBold"/>
                <w:rFonts w:asciiTheme="majorHAnsi" w:hAnsiTheme="majorHAnsi"/>
                <w:i/>
                <w:iCs/>
                <w:color w:val="auto"/>
                <w:sz w:val="22"/>
                <w:szCs w:val="22"/>
              </w:rPr>
              <w:t>Additional consideration for funds</w:t>
            </w:r>
            <w:r w:rsidRPr="000C2042">
              <w:rPr>
                <w:rFonts w:asciiTheme="majorHAnsi" w:hAnsiTheme="majorHAnsi"/>
                <w:i/>
                <w:iCs/>
                <w:color w:val="auto"/>
                <w:sz w:val="22"/>
                <w:szCs w:val="22"/>
              </w:rPr>
              <w:t xml:space="preserve">: </w:t>
            </w:r>
            <w:r w:rsidRPr="000C2042">
              <w:rPr>
                <w:rFonts w:asciiTheme="majorHAnsi" w:hAnsiTheme="majorHAnsi"/>
                <w:color w:val="auto"/>
                <w:sz w:val="22"/>
                <w:szCs w:val="22"/>
              </w:rPr>
              <w:t>&lt;</w:t>
            </w:r>
            <w:r w:rsidRPr="000C2042">
              <w:rPr>
                <w:rFonts w:asciiTheme="majorHAnsi" w:hAnsiTheme="majorHAnsi"/>
                <w:color w:val="auto"/>
                <w:sz w:val="22"/>
                <w:szCs w:val="22"/>
                <w:highlight w:val="yellow"/>
              </w:rPr>
              <w:t>Fund</w:t>
            </w:r>
            <w:r w:rsidRPr="000C2042">
              <w:rPr>
                <w:rFonts w:asciiTheme="majorHAnsi" w:hAnsiTheme="majorHAnsi"/>
                <w:color w:val="auto"/>
                <w:sz w:val="22"/>
                <w:szCs w:val="22"/>
              </w:rPr>
              <w:t xml:space="preserve">&gt; – through its environmental and social management system (ESMS) – will also require portfolio companies to develop equivalent and proportionate policy commitments. This will be reflected in relevant legal agreements between the fund and each portfolio company, including the Environmental and Social Action Plan. Specifically, the fund will require each portfolio company to update and integrate the template (or equivalent policy) into their company-level ESMS and/or human resources management system.  </w:t>
            </w:r>
          </w:p>
        </w:tc>
      </w:tr>
      <w:tr w:rsidR="000C2042" w:rsidRPr="000C2042" w14:paraId="5442C10D" w14:textId="77777777" w:rsidTr="000C2042">
        <w:trPr>
          <w:trHeight w:val="184"/>
        </w:trPr>
        <w:tc>
          <w:tcPr>
            <w:tcW w:w="1418" w:type="dxa"/>
          </w:tcPr>
          <w:p w14:paraId="6179FF75" w14:textId="77777777" w:rsidR="000C2042" w:rsidRPr="000C2042" w:rsidRDefault="000C2042" w:rsidP="00FB2B6D">
            <w:pPr>
              <w:spacing w:after="120"/>
              <w:rPr>
                <w:rFonts w:asciiTheme="majorHAnsi" w:hAnsiTheme="majorHAnsi"/>
                <w:color w:val="auto"/>
                <w:sz w:val="22"/>
                <w:szCs w:val="22"/>
              </w:rPr>
            </w:pPr>
            <w:r w:rsidRPr="000C2042">
              <w:rPr>
                <w:rFonts w:asciiTheme="majorHAnsi" w:hAnsiTheme="majorHAnsi"/>
                <w:color w:val="auto"/>
                <w:sz w:val="22"/>
                <w:szCs w:val="22"/>
              </w:rPr>
              <w:t>Legislation</w:t>
            </w:r>
          </w:p>
        </w:tc>
        <w:tc>
          <w:tcPr>
            <w:tcW w:w="7642" w:type="dxa"/>
          </w:tcPr>
          <w:p w14:paraId="204A0F89" w14:textId="77777777" w:rsidR="000C2042" w:rsidRPr="000C2042" w:rsidRDefault="000C2042" w:rsidP="00FB2B6D">
            <w:pPr>
              <w:spacing w:after="120"/>
              <w:rPr>
                <w:rFonts w:asciiTheme="majorHAnsi" w:hAnsiTheme="majorHAnsi"/>
                <w:color w:val="auto"/>
                <w:sz w:val="22"/>
                <w:szCs w:val="22"/>
              </w:rPr>
            </w:pPr>
            <w:r w:rsidRPr="000C2042">
              <w:rPr>
                <w:rFonts w:asciiTheme="majorHAnsi" w:hAnsiTheme="majorHAnsi"/>
                <w:color w:val="auto"/>
                <w:sz w:val="22"/>
                <w:szCs w:val="22"/>
                <w:highlight w:val="yellow"/>
              </w:rPr>
              <w:t>&lt;State the applicable legal framework and key obligations which arise from it&gt;</w:t>
            </w:r>
            <w:r w:rsidRPr="000C2042">
              <w:rPr>
                <w:rFonts w:asciiTheme="majorHAnsi" w:hAnsiTheme="majorHAnsi"/>
                <w:color w:val="auto"/>
                <w:sz w:val="22"/>
                <w:szCs w:val="22"/>
              </w:rPr>
              <w:t>.</w:t>
            </w:r>
          </w:p>
        </w:tc>
      </w:tr>
      <w:tr w:rsidR="000C2042" w:rsidRPr="000C2042" w14:paraId="260C7546" w14:textId="77777777" w:rsidTr="000C2042">
        <w:tc>
          <w:tcPr>
            <w:tcW w:w="1418" w:type="dxa"/>
          </w:tcPr>
          <w:p w14:paraId="1FF4F81A" w14:textId="77777777" w:rsidR="000C2042" w:rsidRPr="000C2042" w:rsidRDefault="000C2042" w:rsidP="00FB2B6D">
            <w:pPr>
              <w:rPr>
                <w:rFonts w:asciiTheme="majorHAnsi" w:hAnsiTheme="majorHAnsi"/>
                <w:color w:val="auto"/>
                <w:sz w:val="22"/>
                <w:szCs w:val="22"/>
              </w:rPr>
            </w:pPr>
            <w:r w:rsidRPr="000C2042">
              <w:rPr>
                <w:rFonts w:asciiTheme="majorHAnsi" w:hAnsiTheme="majorHAnsi"/>
                <w:color w:val="auto"/>
                <w:sz w:val="22"/>
                <w:szCs w:val="22"/>
              </w:rPr>
              <w:t>Behaviour</w:t>
            </w:r>
          </w:p>
        </w:tc>
        <w:tc>
          <w:tcPr>
            <w:tcW w:w="7642" w:type="dxa"/>
          </w:tcPr>
          <w:p w14:paraId="13DEB1E6" w14:textId="77777777" w:rsidR="000C2042" w:rsidRPr="000C2042" w:rsidRDefault="000C2042" w:rsidP="00FB2B6D">
            <w:pPr>
              <w:spacing w:after="120"/>
              <w:rPr>
                <w:rFonts w:asciiTheme="majorHAnsi" w:hAnsiTheme="majorHAnsi"/>
                <w:color w:val="auto"/>
                <w:sz w:val="22"/>
                <w:szCs w:val="22"/>
              </w:rPr>
            </w:pPr>
            <w:r w:rsidRPr="000C2042">
              <w:rPr>
                <w:rFonts w:asciiTheme="majorHAnsi" w:hAnsiTheme="majorHAnsi"/>
                <w:color w:val="auto"/>
                <w:sz w:val="22"/>
                <w:szCs w:val="22"/>
              </w:rPr>
              <w:t>The following behaviours are expected from all workers:</w:t>
            </w:r>
          </w:p>
          <w:p w14:paraId="615B7DB9" w14:textId="77777777" w:rsidR="000C2042" w:rsidRPr="000C2042" w:rsidRDefault="000C2042" w:rsidP="000C2042">
            <w:pPr>
              <w:pStyle w:val="ListParagraph"/>
              <w:numPr>
                <w:ilvl w:val="0"/>
                <w:numId w:val="40"/>
              </w:numPr>
              <w:spacing w:after="120" w:line="260" w:lineRule="atLeast"/>
              <w:ind w:left="714" w:hanging="357"/>
              <w:contextualSpacing w:val="0"/>
              <w:rPr>
                <w:rFonts w:asciiTheme="majorHAnsi" w:hAnsiTheme="majorHAnsi"/>
                <w:color w:val="auto"/>
                <w:sz w:val="22"/>
                <w:szCs w:val="22"/>
              </w:rPr>
            </w:pPr>
            <w:r w:rsidRPr="000C2042">
              <w:rPr>
                <w:rFonts w:asciiTheme="majorHAnsi" w:hAnsiTheme="majorHAnsi"/>
                <w:color w:val="auto"/>
                <w:sz w:val="22"/>
                <w:szCs w:val="22"/>
              </w:rPr>
              <w:t>To treat all people with respect</w:t>
            </w:r>
          </w:p>
          <w:p w14:paraId="0DF312C1" w14:textId="77777777" w:rsidR="000C2042" w:rsidRPr="000C2042" w:rsidRDefault="000C2042" w:rsidP="000C2042">
            <w:pPr>
              <w:pStyle w:val="ListParagraph"/>
              <w:numPr>
                <w:ilvl w:val="0"/>
                <w:numId w:val="40"/>
              </w:numPr>
              <w:spacing w:after="120" w:line="260" w:lineRule="atLeast"/>
              <w:ind w:left="714" w:hanging="357"/>
              <w:contextualSpacing w:val="0"/>
              <w:rPr>
                <w:rFonts w:asciiTheme="majorHAnsi" w:hAnsiTheme="majorHAnsi"/>
                <w:color w:val="auto"/>
                <w:sz w:val="22"/>
                <w:szCs w:val="22"/>
              </w:rPr>
            </w:pPr>
            <w:r w:rsidRPr="000C2042">
              <w:rPr>
                <w:rFonts w:asciiTheme="majorHAnsi" w:hAnsiTheme="majorHAnsi"/>
                <w:color w:val="auto"/>
                <w:sz w:val="22"/>
                <w:szCs w:val="22"/>
              </w:rPr>
              <w:t>To participate in GBVH training</w:t>
            </w:r>
          </w:p>
          <w:p w14:paraId="412322D9" w14:textId="77777777" w:rsidR="000C2042" w:rsidRPr="000C2042" w:rsidRDefault="000C2042" w:rsidP="000C2042">
            <w:pPr>
              <w:pStyle w:val="ListParagraph"/>
              <w:numPr>
                <w:ilvl w:val="0"/>
                <w:numId w:val="40"/>
              </w:numPr>
              <w:spacing w:after="120" w:line="260" w:lineRule="atLeast"/>
              <w:ind w:left="714" w:hanging="357"/>
              <w:contextualSpacing w:val="0"/>
              <w:rPr>
                <w:rFonts w:asciiTheme="majorHAnsi" w:hAnsiTheme="majorHAnsi"/>
                <w:color w:val="auto"/>
                <w:sz w:val="22"/>
                <w:szCs w:val="22"/>
              </w:rPr>
            </w:pPr>
            <w:r w:rsidRPr="000C2042">
              <w:rPr>
                <w:rFonts w:asciiTheme="majorHAnsi" w:hAnsiTheme="majorHAnsi"/>
                <w:color w:val="auto"/>
                <w:sz w:val="22"/>
                <w:szCs w:val="22"/>
              </w:rPr>
              <w:t>To abide by company policies</w:t>
            </w:r>
          </w:p>
          <w:p w14:paraId="7BFCA32A" w14:textId="77777777" w:rsidR="000C2042" w:rsidRPr="000C2042" w:rsidRDefault="000C2042" w:rsidP="000C2042">
            <w:pPr>
              <w:pStyle w:val="ListParagraph"/>
              <w:numPr>
                <w:ilvl w:val="0"/>
                <w:numId w:val="40"/>
              </w:numPr>
              <w:spacing w:after="120" w:line="260" w:lineRule="atLeast"/>
              <w:rPr>
                <w:rFonts w:asciiTheme="majorHAnsi" w:hAnsiTheme="majorHAnsi"/>
                <w:color w:val="auto"/>
                <w:sz w:val="22"/>
                <w:szCs w:val="22"/>
              </w:rPr>
            </w:pPr>
            <w:r w:rsidRPr="000C2042">
              <w:rPr>
                <w:rFonts w:asciiTheme="majorHAnsi" w:hAnsiTheme="majorHAnsi"/>
                <w:color w:val="auto"/>
                <w:sz w:val="22"/>
                <w:szCs w:val="22"/>
              </w:rPr>
              <w:t>To respect the confidentiality of GBVH survivors.</w:t>
            </w:r>
          </w:p>
        </w:tc>
      </w:tr>
      <w:tr w:rsidR="000C2042" w:rsidRPr="000C2042" w14:paraId="47808A4B" w14:textId="77777777" w:rsidTr="000C2042">
        <w:tc>
          <w:tcPr>
            <w:tcW w:w="1418" w:type="dxa"/>
          </w:tcPr>
          <w:p w14:paraId="46FBD160" w14:textId="77777777" w:rsidR="000C2042" w:rsidRPr="000C2042" w:rsidRDefault="000C2042" w:rsidP="00FB2B6D">
            <w:pPr>
              <w:rPr>
                <w:rFonts w:asciiTheme="majorHAnsi" w:hAnsiTheme="majorHAnsi"/>
                <w:color w:val="auto"/>
                <w:sz w:val="22"/>
                <w:szCs w:val="22"/>
              </w:rPr>
            </w:pPr>
            <w:r w:rsidRPr="000C2042">
              <w:rPr>
                <w:rFonts w:asciiTheme="majorHAnsi" w:hAnsiTheme="majorHAnsi"/>
                <w:color w:val="auto"/>
                <w:sz w:val="22"/>
                <w:szCs w:val="22"/>
              </w:rPr>
              <w:t>Sanctions</w:t>
            </w:r>
          </w:p>
        </w:tc>
        <w:tc>
          <w:tcPr>
            <w:tcW w:w="7642" w:type="dxa"/>
          </w:tcPr>
          <w:p w14:paraId="459C2CA3" w14:textId="77777777" w:rsidR="000C2042" w:rsidRPr="000C2042" w:rsidRDefault="000C2042" w:rsidP="00FB2B6D">
            <w:pPr>
              <w:spacing w:after="200"/>
              <w:rPr>
                <w:rFonts w:asciiTheme="majorHAnsi" w:hAnsiTheme="majorHAnsi"/>
                <w:color w:val="auto"/>
                <w:sz w:val="22"/>
                <w:szCs w:val="22"/>
              </w:rPr>
            </w:pPr>
            <w:r w:rsidRPr="000C2042">
              <w:rPr>
                <w:rFonts w:asciiTheme="majorHAnsi" w:hAnsiTheme="majorHAnsi"/>
                <w:color w:val="auto"/>
                <w:sz w:val="22"/>
                <w:szCs w:val="22"/>
              </w:rPr>
              <w:t>&lt;</w:t>
            </w:r>
            <w:r w:rsidRPr="000C2042">
              <w:rPr>
                <w:rFonts w:asciiTheme="majorHAnsi" w:hAnsiTheme="majorHAnsi"/>
                <w:color w:val="auto"/>
                <w:sz w:val="22"/>
                <w:szCs w:val="22"/>
                <w:highlight w:val="yellow"/>
              </w:rPr>
              <w:t>Company</w:t>
            </w:r>
            <w:r w:rsidRPr="000C2042">
              <w:rPr>
                <w:rFonts w:asciiTheme="majorHAnsi" w:hAnsiTheme="majorHAnsi"/>
                <w:color w:val="auto"/>
                <w:sz w:val="22"/>
                <w:szCs w:val="22"/>
              </w:rPr>
              <w:t>&gt; is committed to putting sanctions in place for those who perpetrate GBVH and violate this policy, in line with &lt;</w:t>
            </w:r>
            <w:r w:rsidRPr="000C2042">
              <w:rPr>
                <w:rFonts w:asciiTheme="majorHAnsi" w:hAnsiTheme="majorHAnsi"/>
                <w:color w:val="auto"/>
                <w:sz w:val="22"/>
                <w:szCs w:val="22"/>
                <w:highlight w:val="yellow"/>
              </w:rPr>
              <w:t xml:space="preserve"> reference to company disciplinary procedures</w:t>
            </w:r>
            <w:r w:rsidRPr="000C2042">
              <w:rPr>
                <w:rFonts w:asciiTheme="majorHAnsi" w:hAnsiTheme="majorHAnsi"/>
                <w:color w:val="auto"/>
                <w:sz w:val="22"/>
                <w:szCs w:val="22"/>
              </w:rPr>
              <w:t>&gt;.</w:t>
            </w:r>
          </w:p>
          <w:p w14:paraId="13693E1D" w14:textId="77777777" w:rsidR="000C2042" w:rsidRPr="000C2042" w:rsidRDefault="000C2042" w:rsidP="00FB2B6D">
            <w:pPr>
              <w:spacing w:after="120"/>
              <w:rPr>
                <w:rFonts w:asciiTheme="majorHAnsi" w:hAnsiTheme="majorHAnsi"/>
                <w:color w:val="auto"/>
                <w:sz w:val="22"/>
                <w:szCs w:val="22"/>
              </w:rPr>
            </w:pPr>
            <w:r w:rsidRPr="000C2042">
              <w:rPr>
                <w:rFonts w:asciiTheme="majorHAnsi" w:hAnsiTheme="majorHAnsi"/>
                <w:color w:val="auto"/>
                <w:sz w:val="22"/>
                <w:szCs w:val="22"/>
              </w:rPr>
              <w:t>Violations of this policy may result in serious consequences, including termination of employment and possible referral to government authorities.</w:t>
            </w:r>
          </w:p>
        </w:tc>
      </w:tr>
      <w:tr w:rsidR="000C2042" w:rsidRPr="000C2042" w14:paraId="1A341125" w14:textId="77777777" w:rsidTr="000C2042">
        <w:tc>
          <w:tcPr>
            <w:tcW w:w="1418" w:type="dxa"/>
          </w:tcPr>
          <w:p w14:paraId="29463C15" w14:textId="77777777" w:rsidR="000C2042" w:rsidRPr="000C2042" w:rsidRDefault="000C2042" w:rsidP="00FB2B6D">
            <w:pPr>
              <w:rPr>
                <w:rFonts w:asciiTheme="majorHAnsi" w:hAnsiTheme="majorHAnsi"/>
                <w:color w:val="auto"/>
                <w:sz w:val="22"/>
                <w:szCs w:val="22"/>
              </w:rPr>
            </w:pPr>
            <w:r w:rsidRPr="000C2042">
              <w:rPr>
                <w:rFonts w:asciiTheme="majorHAnsi" w:hAnsiTheme="majorHAnsi"/>
                <w:color w:val="auto"/>
                <w:sz w:val="22"/>
                <w:szCs w:val="22"/>
              </w:rPr>
              <w:t xml:space="preserve">Training </w:t>
            </w:r>
          </w:p>
        </w:tc>
        <w:tc>
          <w:tcPr>
            <w:tcW w:w="7642" w:type="dxa"/>
          </w:tcPr>
          <w:p w14:paraId="067BCD7F" w14:textId="77777777" w:rsidR="000C2042" w:rsidRPr="000C2042" w:rsidRDefault="000C2042" w:rsidP="00FB2B6D">
            <w:pPr>
              <w:spacing w:after="200"/>
              <w:rPr>
                <w:rFonts w:asciiTheme="majorHAnsi" w:hAnsiTheme="majorHAnsi"/>
                <w:color w:val="auto"/>
                <w:sz w:val="22"/>
                <w:szCs w:val="22"/>
              </w:rPr>
            </w:pPr>
            <w:r w:rsidRPr="000C2042">
              <w:rPr>
                <w:rFonts w:asciiTheme="majorHAnsi" w:hAnsiTheme="majorHAnsi"/>
                <w:color w:val="auto"/>
                <w:sz w:val="22"/>
                <w:szCs w:val="22"/>
              </w:rPr>
              <w:t>&lt;</w:t>
            </w:r>
            <w:r w:rsidRPr="000C2042">
              <w:rPr>
                <w:rFonts w:asciiTheme="majorHAnsi" w:hAnsiTheme="majorHAnsi"/>
                <w:color w:val="auto"/>
                <w:sz w:val="22"/>
                <w:szCs w:val="22"/>
                <w:highlight w:val="yellow"/>
              </w:rPr>
              <w:t>Company</w:t>
            </w:r>
            <w:r w:rsidRPr="000C2042">
              <w:rPr>
                <w:rFonts w:asciiTheme="majorHAnsi" w:hAnsiTheme="majorHAnsi"/>
                <w:color w:val="auto"/>
                <w:sz w:val="22"/>
                <w:szCs w:val="22"/>
              </w:rPr>
              <w:t>&gt; requires all workers to participate in mandatory GBVH training, including &lt;</w:t>
            </w:r>
            <w:r w:rsidRPr="000C2042">
              <w:rPr>
                <w:rFonts w:asciiTheme="majorHAnsi" w:hAnsiTheme="majorHAnsi"/>
                <w:color w:val="auto"/>
                <w:sz w:val="22"/>
                <w:szCs w:val="22"/>
                <w:highlight w:val="yellow"/>
              </w:rPr>
              <w:t>state any mandatory GBVH training provided by the company, for example as part of induction processes</w:t>
            </w:r>
            <w:r w:rsidRPr="000C2042">
              <w:rPr>
                <w:rFonts w:asciiTheme="majorHAnsi" w:hAnsiTheme="majorHAnsi"/>
                <w:color w:val="auto"/>
                <w:sz w:val="22"/>
                <w:szCs w:val="22"/>
              </w:rPr>
              <w:t>&gt;</w:t>
            </w:r>
          </w:p>
          <w:p w14:paraId="568728C6" w14:textId="77777777" w:rsidR="000C2042" w:rsidRPr="000C2042" w:rsidRDefault="000C2042" w:rsidP="00FB2B6D">
            <w:pPr>
              <w:spacing w:after="200"/>
              <w:rPr>
                <w:rFonts w:asciiTheme="majorHAnsi" w:hAnsiTheme="majorHAnsi"/>
                <w:color w:val="auto"/>
                <w:sz w:val="22"/>
                <w:szCs w:val="22"/>
              </w:rPr>
            </w:pPr>
            <w:r w:rsidRPr="000C2042">
              <w:rPr>
                <w:rFonts w:asciiTheme="majorHAnsi" w:hAnsiTheme="majorHAnsi"/>
                <w:color w:val="auto"/>
                <w:sz w:val="22"/>
                <w:szCs w:val="22"/>
              </w:rPr>
              <w:lastRenderedPageBreak/>
              <w:t>&lt;</w:t>
            </w:r>
            <w:r w:rsidRPr="000C2042">
              <w:rPr>
                <w:rFonts w:asciiTheme="majorHAnsi" w:hAnsiTheme="majorHAnsi"/>
                <w:color w:val="auto"/>
                <w:sz w:val="22"/>
                <w:szCs w:val="22"/>
                <w:highlight w:val="yellow"/>
              </w:rPr>
              <w:t>Company</w:t>
            </w:r>
            <w:r w:rsidRPr="000C2042">
              <w:rPr>
                <w:rFonts w:asciiTheme="majorHAnsi" w:hAnsiTheme="majorHAnsi"/>
                <w:color w:val="auto"/>
                <w:sz w:val="22"/>
                <w:szCs w:val="22"/>
              </w:rPr>
              <w:t>&gt; also provides enhanced training for all those with specific roles in GBVH prevention and response. &lt;</w:t>
            </w:r>
            <w:r w:rsidRPr="000C2042">
              <w:rPr>
                <w:rFonts w:asciiTheme="majorHAnsi" w:hAnsiTheme="majorHAnsi"/>
                <w:color w:val="auto"/>
                <w:sz w:val="22"/>
                <w:szCs w:val="22"/>
                <w:highlight w:val="yellow"/>
              </w:rPr>
              <w:t>State any enhanced training provided with reference to specific roles</w:t>
            </w:r>
            <w:r w:rsidRPr="000C2042">
              <w:rPr>
                <w:rFonts w:asciiTheme="majorHAnsi" w:hAnsiTheme="majorHAnsi"/>
                <w:color w:val="auto"/>
                <w:sz w:val="22"/>
                <w:szCs w:val="22"/>
              </w:rPr>
              <w:t>&gt;.</w:t>
            </w:r>
          </w:p>
        </w:tc>
      </w:tr>
      <w:tr w:rsidR="000C2042" w:rsidRPr="000C2042" w14:paraId="541CCB0B" w14:textId="77777777" w:rsidTr="000C2042">
        <w:trPr>
          <w:trHeight w:val="2904"/>
        </w:trPr>
        <w:tc>
          <w:tcPr>
            <w:tcW w:w="1418" w:type="dxa"/>
          </w:tcPr>
          <w:p w14:paraId="5A826A6B" w14:textId="77777777" w:rsidR="000C2042" w:rsidRPr="000C2042" w:rsidRDefault="000C2042" w:rsidP="00FB2B6D">
            <w:pPr>
              <w:rPr>
                <w:rFonts w:asciiTheme="majorHAnsi" w:hAnsiTheme="majorHAnsi"/>
                <w:color w:val="auto"/>
                <w:sz w:val="22"/>
                <w:szCs w:val="22"/>
              </w:rPr>
            </w:pPr>
            <w:r w:rsidRPr="000C2042">
              <w:rPr>
                <w:rFonts w:asciiTheme="majorHAnsi" w:hAnsiTheme="majorHAnsi"/>
                <w:color w:val="auto"/>
                <w:sz w:val="22"/>
                <w:szCs w:val="22"/>
              </w:rPr>
              <w:lastRenderedPageBreak/>
              <w:t>Reporting and response</w:t>
            </w:r>
          </w:p>
        </w:tc>
        <w:tc>
          <w:tcPr>
            <w:tcW w:w="7642" w:type="dxa"/>
          </w:tcPr>
          <w:p w14:paraId="58396AA1" w14:textId="77777777" w:rsidR="000C2042" w:rsidRPr="000C2042" w:rsidRDefault="000C2042" w:rsidP="00FB2B6D">
            <w:pPr>
              <w:spacing w:after="200"/>
              <w:rPr>
                <w:rFonts w:asciiTheme="majorHAnsi" w:hAnsiTheme="majorHAnsi"/>
                <w:color w:val="auto"/>
                <w:sz w:val="22"/>
                <w:szCs w:val="22"/>
              </w:rPr>
            </w:pPr>
            <w:r w:rsidRPr="000C2042">
              <w:rPr>
                <w:rFonts w:asciiTheme="majorHAnsi" w:hAnsiTheme="majorHAnsi"/>
                <w:color w:val="auto"/>
                <w:sz w:val="22"/>
                <w:szCs w:val="22"/>
              </w:rPr>
              <w:t>&lt;</w:t>
            </w:r>
            <w:r w:rsidRPr="000C2042">
              <w:rPr>
                <w:rFonts w:asciiTheme="majorHAnsi" w:hAnsiTheme="majorHAnsi"/>
                <w:color w:val="auto"/>
                <w:sz w:val="22"/>
                <w:szCs w:val="22"/>
                <w:highlight w:val="yellow"/>
              </w:rPr>
              <w:t>Company</w:t>
            </w:r>
            <w:r w:rsidRPr="000C2042">
              <w:rPr>
                <w:rFonts w:asciiTheme="majorHAnsi" w:hAnsiTheme="majorHAnsi"/>
                <w:color w:val="auto"/>
                <w:sz w:val="22"/>
                <w:szCs w:val="22"/>
              </w:rPr>
              <w:t xml:space="preserve">&gt; is committed to encouraging, </w:t>
            </w:r>
            <w:proofErr w:type="gramStart"/>
            <w:r w:rsidRPr="000C2042">
              <w:rPr>
                <w:rFonts w:asciiTheme="majorHAnsi" w:hAnsiTheme="majorHAnsi"/>
                <w:color w:val="auto"/>
                <w:sz w:val="22"/>
                <w:szCs w:val="22"/>
              </w:rPr>
              <w:t>enabling</w:t>
            </w:r>
            <w:proofErr w:type="gramEnd"/>
            <w:r w:rsidRPr="000C2042">
              <w:rPr>
                <w:rFonts w:asciiTheme="majorHAnsi" w:hAnsiTheme="majorHAnsi"/>
                <w:color w:val="auto"/>
                <w:sz w:val="22"/>
                <w:szCs w:val="22"/>
              </w:rPr>
              <w:t xml:space="preserve"> and supporting the reporting of all incidents of GBVH. </w:t>
            </w:r>
          </w:p>
          <w:p w14:paraId="2DBC8193" w14:textId="77777777" w:rsidR="000C2042" w:rsidRPr="000C2042" w:rsidRDefault="000C2042" w:rsidP="00FB2B6D">
            <w:pPr>
              <w:spacing w:after="200"/>
              <w:rPr>
                <w:rFonts w:asciiTheme="majorHAnsi" w:hAnsiTheme="majorHAnsi"/>
                <w:color w:val="auto"/>
                <w:sz w:val="22"/>
                <w:szCs w:val="22"/>
              </w:rPr>
            </w:pPr>
            <w:r w:rsidRPr="000C2042">
              <w:rPr>
                <w:rFonts w:asciiTheme="majorHAnsi" w:hAnsiTheme="majorHAnsi"/>
                <w:color w:val="auto"/>
                <w:sz w:val="22"/>
                <w:szCs w:val="22"/>
              </w:rPr>
              <w:t>A grievance mechanism is available and is accessible through &lt;</w:t>
            </w:r>
            <w:r w:rsidRPr="000C2042">
              <w:rPr>
                <w:rFonts w:asciiTheme="majorHAnsi" w:hAnsiTheme="majorHAnsi"/>
                <w:color w:val="auto"/>
                <w:sz w:val="22"/>
                <w:szCs w:val="22"/>
                <w:highlight w:val="yellow"/>
              </w:rPr>
              <w:t>state reporting channels, including specific staff members who are available to receive grievances</w:t>
            </w:r>
            <w:r w:rsidRPr="000C2042">
              <w:rPr>
                <w:rFonts w:asciiTheme="majorHAnsi" w:hAnsiTheme="majorHAnsi"/>
                <w:color w:val="auto"/>
                <w:sz w:val="22"/>
                <w:szCs w:val="22"/>
              </w:rPr>
              <w:t>&gt;. Workers may also submit GBVH complaints anonymously through &lt;</w:t>
            </w:r>
            <w:r w:rsidRPr="000C2042">
              <w:rPr>
                <w:rFonts w:asciiTheme="majorHAnsi" w:hAnsiTheme="majorHAnsi"/>
                <w:color w:val="auto"/>
                <w:sz w:val="22"/>
                <w:szCs w:val="22"/>
                <w:highlight w:val="yellow"/>
              </w:rPr>
              <w:t>state channel for reporting GBVH grievances anonymously&gt;.</w:t>
            </w:r>
          </w:p>
          <w:p w14:paraId="33C3AB23" w14:textId="77777777" w:rsidR="000C2042" w:rsidRPr="000C2042" w:rsidRDefault="000C2042" w:rsidP="00FB2B6D">
            <w:pPr>
              <w:spacing w:after="200"/>
              <w:rPr>
                <w:rFonts w:asciiTheme="majorHAnsi" w:hAnsiTheme="majorHAnsi"/>
                <w:color w:val="auto"/>
                <w:sz w:val="22"/>
                <w:szCs w:val="22"/>
              </w:rPr>
            </w:pPr>
            <w:r w:rsidRPr="000C2042">
              <w:rPr>
                <w:rFonts w:asciiTheme="majorHAnsi" w:hAnsiTheme="majorHAnsi"/>
                <w:color w:val="auto"/>
                <w:sz w:val="22"/>
                <w:szCs w:val="22"/>
              </w:rPr>
              <w:t>&lt;</w:t>
            </w:r>
            <w:r w:rsidRPr="000C2042">
              <w:rPr>
                <w:rFonts w:asciiTheme="majorHAnsi" w:hAnsiTheme="majorHAnsi"/>
                <w:color w:val="auto"/>
                <w:sz w:val="22"/>
                <w:szCs w:val="22"/>
                <w:highlight w:val="yellow"/>
              </w:rPr>
              <w:t>Company</w:t>
            </w:r>
            <w:r w:rsidRPr="000C2042">
              <w:rPr>
                <w:rFonts w:asciiTheme="majorHAnsi" w:hAnsiTheme="majorHAnsi"/>
                <w:color w:val="auto"/>
                <w:sz w:val="22"/>
                <w:szCs w:val="22"/>
              </w:rPr>
              <w:t xml:space="preserve">&gt; </w:t>
            </w:r>
            <w:r w:rsidRPr="000C2042">
              <w:rPr>
                <w:rStyle w:val="ui-provider"/>
                <w:rFonts w:asciiTheme="majorHAnsi" w:hAnsiTheme="majorHAnsi"/>
                <w:color w:val="auto"/>
                <w:sz w:val="22"/>
                <w:szCs w:val="22"/>
              </w:rPr>
              <w:t>will seriously consider and follow up on all anonymous reports, but anonymous reporting may mean that there are limitations on its ability to launch a formal investigation in response to anonymous complaints and/or take disciplinary action against alleged perpetrators.</w:t>
            </w:r>
          </w:p>
          <w:p w14:paraId="7489232C" w14:textId="77777777" w:rsidR="000C2042" w:rsidRPr="000C2042" w:rsidRDefault="000C2042" w:rsidP="00FB2B6D">
            <w:pPr>
              <w:spacing w:after="200"/>
              <w:rPr>
                <w:rFonts w:asciiTheme="majorHAnsi" w:hAnsiTheme="majorHAnsi"/>
                <w:color w:val="auto"/>
                <w:sz w:val="22"/>
                <w:szCs w:val="22"/>
              </w:rPr>
            </w:pPr>
            <w:r w:rsidRPr="000C2042">
              <w:rPr>
                <w:rFonts w:asciiTheme="majorHAnsi" w:hAnsiTheme="majorHAnsi"/>
                <w:color w:val="auto"/>
                <w:sz w:val="22"/>
                <w:szCs w:val="22"/>
              </w:rPr>
              <w:t>All grievances will be dealt with fairly, following company procedures for investigation &lt;</w:t>
            </w:r>
            <w:r w:rsidRPr="000C2042">
              <w:rPr>
                <w:rFonts w:asciiTheme="majorHAnsi" w:hAnsiTheme="majorHAnsi"/>
                <w:color w:val="auto"/>
                <w:sz w:val="22"/>
                <w:szCs w:val="22"/>
                <w:highlight w:val="yellow"/>
              </w:rPr>
              <w:t>include reference to specific company procedures for investigating GBVH and to specific staff with responsibilities</w:t>
            </w:r>
            <w:r w:rsidRPr="000C2042">
              <w:rPr>
                <w:rFonts w:asciiTheme="majorHAnsi" w:hAnsiTheme="majorHAnsi"/>
                <w:color w:val="auto"/>
                <w:sz w:val="22"/>
                <w:szCs w:val="22"/>
              </w:rPr>
              <w:t>&gt;. In following these procedures, &lt;</w:t>
            </w:r>
            <w:r w:rsidRPr="000C2042">
              <w:rPr>
                <w:rFonts w:asciiTheme="majorHAnsi" w:hAnsiTheme="majorHAnsi"/>
                <w:color w:val="auto"/>
                <w:sz w:val="22"/>
                <w:szCs w:val="22"/>
                <w:highlight w:val="yellow"/>
              </w:rPr>
              <w:t>Company</w:t>
            </w:r>
            <w:r w:rsidRPr="000C2042">
              <w:rPr>
                <w:rFonts w:asciiTheme="majorHAnsi" w:hAnsiTheme="majorHAnsi"/>
                <w:color w:val="auto"/>
                <w:sz w:val="22"/>
                <w:szCs w:val="22"/>
              </w:rPr>
              <w:t>&gt; will accommodate the wishes of survivors, including how they would prefer the issue to be investigated, whether they would like it reported to the authorities and what follow-up actions they would like to be implemented.</w:t>
            </w:r>
          </w:p>
          <w:p w14:paraId="4C17376F" w14:textId="77777777" w:rsidR="000C2042" w:rsidRPr="000C2042" w:rsidRDefault="000C2042" w:rsidP="00FB2B6D">
            <w:pPr>
              <w:spacing w:after="200"/>
              <w:rPr>
                <w:rFonts w:asciiTheme="majorHAnsi" w:hAnsiTheme="majorHAnsi"/>
                <w:color w:val="auto"/>
                <w:sz w:val="22"/>
                <w:szCs w:val="22"/>
              </w:rPr>
            </w:pPr>
            <w:r w:rsidRPr="000C2042">
              <w:rPr>
                <w:rFonts w:asciiTheme="majorHAnsi" w:hAnsiTheme="majorHAnsi"/>
                <w:color w:val="auto"/>
                <w:sz w:val="22"/>
                <w:szCs w:val="22"/>
              </w:rPr>
              <w:t>&lt;</w:t>
            </w:r>
            <w:r w:rsidRPr="000C2042">
              <w:rPr>
                <w:rFonts w:asciiTheme="majorHAnsi" w:hAnsiTheme="majorHAnsi"/>
                <w:color w:val="auto"/>
                <w:sz w:val="22"/>
                <w:szCs w:val="22"/>
                <w:highlight w:val="yellow"/>
              </w:rPr>
              <w:t>Company</w:t>
            </w:r>
            <w:r w:rsidRPr="000C2042">
              <w:rPr>
                <w:rFonts w:asciiTheme="majorHAnsi" w:hAnsiTheme="majorHAnsi"/>
                <w:color w:val="auto"/>
                <w:sz w:val="22"/>
                <w:szCs w:val="22"/>
              </w:rPr>
              <w:t>&gt; is committed to maintaining strict confidentiality throughout investigations and following the conclusion of the process, regardless of the outcome. Any information relating to GBVH reports will be shared with as few people as possible on a “need to know” basis, and only with the informed, explicit consent of the survivor. Any breach of this confidentiality requirement will be treated as a serious disciplinary matter.</w:t>
            </w:r>
          </w:p>
          <w:p w14:paraId="31B67F42" w14:textId="77777777" w:rsidR="000C2042" w:rsidRPr="000C2042" w:rsidRDefault="000C2042" w:rsidP="00FB2B6D">
            <w:pPr>
              <w:spacing w:after="200"/>
              <w:rPr>
                <w:rFonts w:asciiTheme="majorHAnsi" w:hAnsiTheme="majorHAnsi"/>
                <w:color w:val="auto"/>
                <w:sz w:val="22"/>
                <w:szCs w:val="22"/>
              </w:rPr>
            </w:pPr>
            <w:r w:rsidRPr="000C2042">
              <w:rPr>
                <w:rFonts w:asciiTheme="majorHAnsi" w:hAnsiTheme="majorHAnsi"/>
                <w:color w:val="auto"/>
                <w:sz w:val="22"/>
                <w:szCs w:val="22"/>
              </w:rPr>
              <w:t>&lt;</w:t>
            </w:r>
            <w:r w:rsidRPr="000C2042">
              <w:rPr>
                <w:rFonts w:asciiTheme="majorHAnsi" w:hAnsiTheme="majorHAnsi"/>
                <w:color w:val="auto"/>
                <w:sz w:val="22"/>
                <w:szCs w:val="22"/>
                <w:highlight w:val="yellow"/>
              </w:rPr>
              <w:t>Compan</w:t>
            </w:r>
            <w:r w:rsidRPr="000C2042">
              <w:rPr>
                <w:rFonts w:asciiTheme="majorHAnsi" w:hAnsiTheme="majorHAnsi"/>
                <w:color w:val="auto"/>
                <w:sz w:val="22"/>
                <w:szCs w:val="22"/>
              </w:rPr>
              <w:t>y&gt;recognises that false accusations of GBVH can have serious, detrimental effects on innocent persons. If, after proper investigation, it is found that the complainant has maliciously or recklessly made a false accusation, the complainant will be subject to appropriate sanctions, following the procedures set out in &lt;</w:t>
            </w:r>
            <w:r w:rsidRPr="000C2042">
              <w:rPr>
                <w:rFonts w:asciiTheme="majorHAnsi" w:hAnsiTheme="majorHAnsi"/>
                <w:color w:val="auto"/>
                <w:sz w:val="22"/>
                <w:szCs w:val="22"/>
                <w:highlight w:val="yellow"/>
              </w:rPr>
              <w:t>include reference to company disciplinary procedures</w:t>
            </w:r>
            <w:r w:rsidRPr="000C2042">
              <w:rPr>
                <w:rFonts w:asciiTheme="majorHAnsi" w:hAnsiTheme="majorHAnsi"/>
                <w:color w:val="auto"/>
                <w:sz w:val="22"/>
                <w:szCs w:val="22"/>
              </w:rPr>
              <w:t>&gt;.</w:t>
            </w:r>
          </w:p>
          <w:p w14:paraId="413CC9F6" w14:textId="77777777" w:rsidR="000C2042" w:rsidRPr="000C2042" w:rsidRDefault="000C2042" w:rsidP="00FB2B6D">
            <w:pPr>
              <w:spacing w:after="120"/>
              <w:rPr>
                <w:rFonts w:asciiTheme="majorHAnsi" w:hAnsiTheme="majorHAnsi"/>
                <w:i/>
                <w:iCs/>
                <w:color w:val="auto"/>
                <w:sz w:val="22"/>
                <w:szCs w:val="22"/>
              </w:rPr>
            </w:pPr>
            <w:r w:rsidRPr="000C2042">
              <w:rPr>
                <w:rStyle w:val="NormalBold"/>
                <w:rFonts w:asciiTheme="majorHAnsi" w:hAnsiTheme="majorHAnsi"/>
                <w:i/>
                <w:iCs/>
                <w:color w:val="auto"/>
                <w:sz w:val="22"/>
                <w:szCs w:val="22"/>
              </w:rPr>
              <w:t>Additional consideration for funds</w:t>
            </w:r>
            <w:r w:rsidRPr="000C2042">
              <w:rPr>
                <w:rFonts w:asciiTheme="majorHAnsi" w:hAnsiTheme="majorHAnsi"/>
                <w:i/>
                <w:iCs/>
                <w:color w:val="auto"/>
                <w:sz w:val="22"/>
                <w:szCs w:val="22"/>
              </w:rPr>
              <w:t xml:space="preserve">: </w:t>
            </w:r>
            <w:r w:rsidRPr="000C2042">
              <w:rPr>
                <w:rFonts w:asciiTheme="majorHAnsi" w:hAnsiTheme="majorHAnsi"/>
                <w:color w:val="auto"/>
                <w:sz w:val="22"/>
                <w:szCs w:val="22"/>
              </w:rPr>
              <w:t>&lt;</w:t>
            </w:r>
            <w:r w:rsidRPr="000C2042">
              <w:rPr>
                <w:rFonts w:asciiTheme="majorHAnsi" w:hAnsiTheme="majorHAnsi"/>
                <w:color w:val="auto"/>
                <w:sz w:val="22"/>
                <w:szCs w:val="22"/>
                <w:highlight w:val="yellow"/>
              </w:rPr>
              <w:t xml:space="preserve"> Fund</w:t>
            </w:r>
            <w:r w:rsidRPr="000C2042">
              <w:rPr>
                <w:rFonts w:asciiTheme="majorHAnsi" w:hAnsiTheme="majorHAnsi"/>
                <w:color w:val="auto"/>
                <w:sz w:val="22"/>
                <w:szCs w:val="22"/>
              </w:rPr>
              <w:t>&gt; requires portfolio companies to have a grievance mechanism that enables complaints relating to GBVH to be received, recorded, investigated, and managed in a safe and confidential manner. &lt;</w:t>
            </w:r>
            <w:r w:rsidRPr="000C2042">
              <w:rPr>
                <w:rFonts w:asciiTheme="majorHAnsi" w:hAnsiTheme="majorHAnsi"/>
                <w:color w:val="auto"/>
                <w:sz w:val="22"/>
                <w:szCs w:val="22"/>
                <w:highlight w:val="yellow"/>
              </w:rPr>
              <w:t>Fund</w:t>
            </w:r>
            <w:r w:rsidRPr="000C2042">
              <w:rPr>
                <w:rFonts w:asciiTheme="majorHAnsi" w:hAnsiTheme="majorHAnsi"/>
                <w:color w:val="auto"/>
                <w:sz w:val="22"/>
                <w:szCs w:val="22"/>
              </w:rPr>
              <w:t>&gt; requires all portfolio companies to provide regular reporting on the functioning of their grievance mechanism, and to inform &lt;</w:t>
            </w:r>
            <w:r w:rsidRPr="000C2042">
              <w:rPr>
                <w:rFonts w:asciiTheme="majorHAnsi" w:hAnsiTheme="majorHAnsi"/>
                <w:color w:val="auto"/>
                <w:sz w:val="22"/>
                <w:szCs w:val="22"/>
                <w:highlight w:val="yellow"/>
              </w:rPr>
              <w:t>Fund</w:t>
            </w:r>
            <w:r w:rsidRPr="000C2042">
              <w:rPr>
                <w:rFonts w:asciiTheme="majorHAnsi" w:hAnsiTheme="majorHAnsi"/>
                <w:color w:val="auto"/>
                <w:sz w:val="22"/>
                <w:szCs w:val="22"/>
              </w:rPr>
              <w:t>&gt; of any serious GBVH incidents which occur. Complaints relating to GBVH are also accepted via the &lt;</w:t>
            </w:r>
            <w:r w:rsidRPr="000C2042">
              <w:rPr>
                <w:rFonts w:asciiTheme="majorHAnsi" w:hAnsiTheme="majorHAnsi"/>
                <w:color w:val="auto"/>
                <w:sz w:val="22"/>
                <w:szCs w:val="22"/>
                <w:highlight w:val="yellow"/>
              </w:rPr>
              <w:t>Fund</w:t>
            </w:r>
            <w:r w:rsidRPr="000C2042">
              <w:rPr>
                <w:rFonts w:asciiTheme="majorHAnsi" w:hAnsiTheme="majorHAnsi"/>
                <w:color w:val="auto"/>
                <w:sz w:val="22"/>
                <w:szCs w:val="22"/>
              </w:rPr>
              <w:t>&gt; grievance mechanism.</w:t>
            </w:r>
          </w:p>
        </w:tc>
      </w:tr>
      <w:tr w:rsidR="000C2042" w:rsidRPr="000C2042" w14:paraId="24914770" w14:textId="77777777" w:rsidTr="000C2042">
        <w:tc>
          <w:tcPr>
            <w:tcW w:w="1418" w:type="dxa"/>
          </w:tcPr>
          <w:p w14:paraId="6FA63551" w14:textId="77777777" w:rsidR="000C2042" w:rsidRPr="000C2042" w:rsidRDefault="000C2042" w:rsidP="00FB2B6D">
            <w:pPr>
              <w:rPr>
                <w:rFonts w:asciiTheme="majorHAnsi" w:hAnsiTheme="majorHAnsi"/>
                <w:color w:val="auto"/>
                <w:sz w:val="22"/>
                <w:szCs w:val="22"/>
              </w:rPr>
            </w:pPr>
            <w:r w:rsidRPr="000C2042">
              <w:rPr>
                <w:rFonts w:asciiTheme="majorHAnsi" w:hAnsiTheme="majorHAnsi"/>
                <w:color w:val="auto"/>
                <w:sz w:val="22"/>
                <w:szCs w:val="22"/>
              </w:rPr>
              <w:t>Safety and support</w:t>
            </w:r>
          </w:p>
        </w:tc>
        <w:tc>
          <w:tcPr>
            <w:tcW w:w="7642" w:type="dxa"/>
          </w:tcPr>
          <w:p w14:paraId="565859D6" w14:textId="77777777" w:rsidR="000C2042" w:rsidRPr="000C2042" w:rsidRDefault="000C2042" w:rsidP="00FB2B6D">
            <w:pPr>
              <w:spacing w:after="200"/>
              <w:rPr>
                <w:rFonts w:asciiTheme="majorHAnsi" w:hAnsiTheme="majorHAnsi"/>
                <w:color w:val="auto"/>
                <w:sz w:val="22"/>
                <w:szCs w:val="22"/>
              </w:rPr>
            </w:pPr>
            <w:r w:rsidRPr="000C2042">
              <w:rPr>
                <w:rFonts w:asciiTheme="majorHAnsi" w:hAnsiTheme="majorHAnsi"/>
                <w:color w:val="auto"/>
                <w:sz w:val="22"/>
                <w:szCs w:val="22"/>
              </w:rPr>
              <w:t>&lt;</w:t>
            </w:r>
            <w:r w:rsidRPr="000C2042">
              <w:rPr>
                <w:rFonts w:asciiTheme="majorHAnsi" w:hAnsiTheme="majorHAnsi"/>
                <w:color w:val="auto"/>
                <w:sz w:val="22"/>
                <w:szCs w:val="22"/>
                <w:highlight w:val="yellow"/>
              </w:rPr>
              <w:t>Company</w:t>
            </w:r>
            <w:r w:rsidRPr="000C2042">
              <w:rPr>
                <w:rFonts w:asciiTheme="majorHAnsi" w:hAnsiTheme="majorHAnsi"/>
                <w:color w:val="auto"/>
                <w:sz w:val="22"/>
                <w:szCs w:val="22"/>
              </w:rPr>
              <w:t>&gt; will implement appropriate safety measures to support those who experience or report GBVH, or who witness or participate in an investigation. All such support measures will be agreed with the affected individual(s).</w:t>
            </w:r>
          </w:p>
          <w:p w14:paraId="167B58DC" w14:textId="77777777" w:rsidR="000C2042" w:rsidRPr="000C2042" w:rsidRDefault="000C2042" w:rsidP="00FB2B6D">
            <w:pPr>
              <w:spacing w:after="200"/>
              <w:rPr>
                <w:rFonts w:asciiTheme="majorHAnsi" w:hAnsiTheme="majorHAnsi"/>
                <w:color w:val="auto"/>
                <w:sz w:val="22"/>
                <w:szCs w:val="22"/>
              </w:rPr>
            </w:pPr>
            <w:r w:rsidRPr="000C2042">
              <w:rPr>
                <w:rFonts w:asciiTheme="majorHAnsi" w:hAnsiTheme="majorHAnsi"/>
                <w:color w:val="auto"/>
                <w:sz w:val="22"/>
                <w:szCs w:val="22"/>
              </w:rPr>
              <w:lastRenderedPageBreak/>
              <w:t>&lt;</w:t>
            </w:r>
            <w:r w:rsidRPr="000C2042">
              <w:rPr>
                <w:rFonts w:asciiTheme="majorHAnsi" w:hAnsiTheme="majorHAnsi"/>
                <w:color w:val="auto"/>
                <w:sz w:val="22"/>
                <w:szCs w:val="22"/>
                <w:highlight w:val="yellow"/>
              </w:rPr>
              <w:t>Company</w:t>
            </w:r>
            <w:r w:rsidRPr="000C2042">
              <w:rPr>
                <w:rFonts w:asciiTheme="majorHAnsi" w:hAnsiTheme="majorHAnsi"/>
                <w:color w:val="auto"/>
                <w:sz w:val="22"/>
                <w:szCs w:val="22"/>
              </w:rPr>
              <w:t xml:space="preserve">&gt; will not tolerate any retaliation against survivors or witnesses of GBVH, or anyone involved in the investigation procedure. Retaliation includes any action which aims to harass, </w:t>
            </w:r>
            <w:proofErr w:type="gramStart"/>
            <w:r w:rsidRPr="000C2042">
              <w:rPr>
                <w:rFonts w:asciiTheme="majorHAnsi" w:hAnsiTheme="majorHAnsi"/>
                <w:color w:val="auto"/>
                <w:sz w:val="22"/>
                <w:szCs w:val="22"/>
              </w:rPr>
              <w:t>intimidate</w:t>
            </w:r>
            <w:proofErr w:type="gramEnd"/>
            <w:r w:rsidRPr="000C2042">
              <w:rPr>
                <w:rFonts w:asciiTheme="majorHAnsi" w:hAnsiTheme="majorHAnsi"/>
                <w:color w:val="auto"/>
                <w:sz w:val="22"/>
                <w:szCs w:val="22"/>
              </w:rPr>
              <w:t xml:space="preserve"> or silence an individual, including through verbal or physical threats, or otherwise hindering their work or professional development. Any retaliation against survivors or witnesses will be treated as a serious disciplinary matter under this policy. </w:t>
            </w:r>
          </w:p>
          <w:p w14:paraId="150CBBE7" w14:textId="77777777" w:rsidR="000C2042" w:rsidRPr="000C2042" w:rsidRDefault="000C2042" w:rsidP="00FB2B6D">
            <w:pPr>
              <w:spacing w:after="120"/>
              <w:rPr>
                <w:rFonts w:asciiTheme="majorHAnsi" w:hAnsiTheme="majorHAnsi"/>
                <w:color w:val="auto"/>
                <w:sz w:val="22"/>
                <w:szCs w:val="22"/>
              </w:rPr>
            </w:pPr>
            <w:r w:rsidRPr="000C2042">
              <w:rPr>
                <w:rFonts w:asciiTheme="majorHAnsi" w:hAnsiTheme="majorHAnsi"/>
                <w:color w:val="auto"/>
                <w:sz w:val="22"/>
                <w:szCs w:val="22"/>
              </w:rPr>
              <w:t xml:space="preserve"> &lt;</w:t>
            </w:r>
            <w:r w:rsidRPr="000C2042">
              <w:rPr>
                <w:rFonts w:asciiTheme="majorHAnsi" w:hAnsiTheme="majorHAnsi"/>
                <w:color w:val="auto"/>
                <w:sz w:val="22"/>
                <w:szCs w:val="22"/>
                <w:highlight w:val="yellow"/>
              </w:rPr>
              <w:t>Company</w:t>
            </w:r>
            <w:r w:rsidRPr="000C2042">
              <w:rPr>
                <w:rFonts w:asciiTheme="majorHAnsi" w:hAnsiTheme="majorHAnsi"/>
                <w:color w:val="auto"/>
                <w:sz w:val="22"/>
                <w:szCs w:val="22"/>
              </w:rPr>
              <w:t>&gt; will also make available support services for workers who have experienced GBVH, including referrals to specialist services such as &lt;</w:t>
            </w:r>
            <w:r w:rsidRPr="000C2042">
              <w:rPr>
                <w:rFonts w:asciiTheme="majorHAnsi" w:hAnsiTheme="majorHAnsi"/>
                <w:color w:val="auto"/>
                <w:sz w:val="22"/>
                <w:szCs w:val="22"/>
                <w:highlight w:val="yellow"/>
              </w:rPr>
              <w:t>list of local support services to whom survivors may be referred</w:t>
            </w:r>
            <w:r w:rsidRPr="000C2042">
              <w:rPr>
                <w:rFonts w:asciiTheme="majorHAnsi" w:hAnsiTheme="majorHAnsi"/>
                <w:color w:val="auto"/>
                <w:sz w:val="22"/>
                <w:szCs w:val="22"/>
              </w:rPr>
              <w:t>&gt;. At all times &lt;c</w:t>
            </w:r>
            <w:r w:rsidRPr="000C2042">
              <w:rPr>
                <w:rFonts w:asciiTheme="majorHAnsi" w:hAnsiTheme="majorHAnsi"/>
                <w:color w:val="auto"/>
                <w:sz w:val="22"/>
                <w:szCs w:val="22"/>
                <w:highlight w:val="yellow"/>
              </w:rPr>
              <w:t>ompany</w:t>
            </w:r>
            <w:r w:rsidRPr="000C2042">
              <w:rPr>
                <w:rFonts w:asciiTheme="majorHAnsi" w:hAnsiTheme="majorHAnsi"/>
                <w:color w:val="auto"/>
                <w:sz w:val="22"/>
                <w:szCs w:val="22"/>
              </w:rPr>
              <w:t>&gt; will respect the wishes and choices of the survivor in relation to safety and support measures, including if they do not wish to access any support services.</w:t>
            </w:r>
          </w:p>
        </w:tc>
      </w:tr>
      <w:tr w:rsidR="000C2042" w:rsidRPr="000C2042" w14:paraId="0C96D8B6" w14:textId="77777777" w:rsidTr="000C2042">
        <w:trPr>
          <w:trHeight w:val="783"/>
        </w:trPr>
        <w:tc>
          <w:tcPr>
            <w:tcW w:w="1418" w:type="dxa"/>
          </w:tcPr>
          <w:p w14:paraId="746E6834" w14:textId="77777777" w:rsidR="000C2042" w:rsidRPr="000C2042" w:rsidRDefault="000C2042" w:rsidP="00FB2B6D">
            <w:pPr>
              <w:rPr>
                <w:rFonts w:asciiTheme="majorHAnsi" w:hAnsiTheme="majorHAnsi"/>
                <w:color w:val="auto"/>
                <w:sz w:val="22"/>
                <w:szCs w:val="22"/>
              </w:rPr>
            </w:pPr>
            <w:r w:rsidRPr="000C2042">
              <w:rPr>
                <w:rFonts w:asciiTheme="majorHAnsi" w:hAnsiTheme="majorHAnsi"/>
                <w:color w:val="auto"/>
                <w:sz w:val="22"/>
                <w:szCs w:val="22"/>
              </w:rPr>
              <w:lastRenderedPageBreak/>
              <w:t>Record-keeping</w:t>
            </w:r>
          </w:p>
        </w:tc>
        <w:tc>
          <w:tcPr>
            <w:tcW w:w="7642" w:type="dxa"/>
          </w:tcPr>
          <w:p w14:paraId="4AA08EE6" w14:textId="77777777" w:rsidR="000C2042" w:rsidRPr="000C2042" w:rsidRDefault="000C2042" w:rsidP="00FB2B6D">
            <w:pPr>
              <w:spacing w:after="120"/>
              <w:rPr>
                <w:rFonts w:asciiTheme="majorHAnsi" w:hAnsiTheme="majorHAnsi"/>
                <w:color w:val="auto"/>
                <w:sz w:val="22"/>
                <w:szCs w:val="22"/>
              </w:rPr>
            </w:pPr>
            <w:r w:rsidRPr="000C2042">
              <w:rPr>
                <w:rFonts w:asciiTheme="majorHAnsi" w:hAnsiTheme="majorHAnsi"/>
                <w:color w:val="auto"/>
                <w:sz w:val="22"/>
                <w:szCs w:val="22"/>
              </w:rPr>
              <w:t>&lt;</w:t>
            </w:r>
            <w:r w:rsidRPr="000C2042">
              <w:rPr>
                <w:rFonts w:asciiTheme="majorHAnsi" w:hAnsiTheme="majorHAnsi"/>
                <w:color w:val="auto"/>
                <w:sz w:val="22"/>
                <w:szCs w:val="22"/>
                <w:highlight w:val="yellow"/>
              </w:rPr>
              <w:t>Company</w:t>
            </w:r>
            <w:r w:rsidRPr="000C2042">
              <w:rPr>
                <w:rFonts w:asciiTheme="majorHAnsi" w:hAnsiTheme="majorHAnsi"/>
                <w:color w:val="auto"/>
                <w:sz w:val="22"/>
                <w:szCs w:val="22"/>
              </w:rPr>
              <w:t>&gt; will store all data and information, including grievance logs and monitoring records, securely and put in place measures to prevent any unauthorised access and protect confidentiality.</w:t>
            </w:r>
          </w:p>
        </w:tc>
      </w:tr>
    </w:tbl>
    <w:p w14:paraId="0B0E8B8F" w14:textId="5FA9B22D" w:rsidR="00A60E16" w:rsidRDefault="00A60E16" w:rsidP="0003209E">
      <w:pPr>
        <w:spacing w:line="312" w:lineRule="auto"/>
        <w:rPr>
          <w:rFonts w:asciiTheme="minorHAnsi" w:hAnsiTheme="minorHAnsi"/>
        </w:rPr>
      </w:pPr>
    </w:p>
    <w:p w14:paraId="03647AC2" w14:textId="097DC9BB" w:rsidR="0029209E" w:rsidRPr="00A60E16" w:rsidRDefault="0029209E" w:rsidP="0029209E">
      <w:pPr>
        <w:pStyle w:val="Bulletlevel1"/>
        <w:numPr>
          <w:ilvl w:val="0"/>
          <w:numId w:val="0"/>
        </w:numPr>
      </w:pPr>
    </w:p>
    <w:p w14:paraId="65DCDF92" w14:textId="5FC35ED7" w:rsidR="00777F6C" w:rsidRPr="00A60E16" w:rsidRDefault="00777F6C" w:rsidP="0003209E">
      <w:pPr>
        <w:spacing w:line="312" w:lineRule="auto"/>
        <w:rPr>
          <w:rFonts w:asciiTheme="minorHAnsi" w:hAnsiTheme="minorHAnsi"/>
        </w:rPr>
      </w:pPr>
    </w:p>
    <w:sectPr w:rsidR="00777F6C" w:rsidRPr="00A60E16" w:rsidSect="00E71833">
      <w:footerReference w:type="default" r:id="rId12"/>
      <w:headerReference w:type="first" r:id="rId13"/>
      <w:footerReference w:type="first" r:id="rId14"/>
      <w:pgSz w:w="11906" w:h="16838"/>
      <w:pgMar w:top="1560" w:right="907" w:bottom="1702" w:left="907" w:header="765" w:footer="28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07C79" w14:textId="77777777" w:rsidR="00CB1C29" w:rsidRDefault="00CB1C29">
      <w:pPr>
        <w:spacing w:after="384"/>
      </w:pPr>
      <w:r>
        <w:separator/>
      </w:r>
    </w:p>
  </w:endnote>
  <w:endnote w:type="continuationSeparator" w:id="0">
    <w:p w14:paraId="2BE65026" w14:textId="77777777" w:rsidR="00CB1C29" w:rsidRDefault="00CB1C29">
      <w:pPr>
        <w:spacing w:after="38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Arial Unicode MS">
    <w:altName w:val="Yu Gothic"/>
    <w:panose1 w:val="020B0604020202020204"/>
    <w:charset w:val="80"/>
    <w:family w:val="swiss"/>
    <w:pitch w:val="variable"/>
    <w:sig w:usb0="F7FFAFFF"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BE8F" w14:textId="7FE1210B" w:rsidR="002B7EB1" w:rsidRPr="00C87F8A" w:rsidRDefault="00C87F8A" w:rsidP="00C87F8A">
    <w:pPr>
      <w:pStyle w:val="Footer"/>
      <w:spacing w:after="384"/>
    </w:pPr>
    <w:r>
      <w:rPr>
        <w:szCs w:val="20"/>
      </w:rPr>
      <w:br/>
      <w:t xml:space="preserve"> </w:t>
    </w:r>
    <w:r>
      <w:rPr>
        <w:szCs w:val="20"/>
      </w:rPr>
      <w:br/>
      <w:t xml:space="preserve"> </w:t>
    </w:r>
    <w:r>
      <w:rPr>
        <w:b/>
        <w:bCs/>
        <w:szCs w:val="20"/>
      </w:rPr>
      <w:t xml:space="preserve">        </w:t>
    </w:r>
    <w:r>
      <w:rPr>
        <w:b/>
        <w:bCs/>
        <w:szCs w:val="20"/>
      </w:rPr>
      <w:tab/>
    </w:r>
    <w:r>
      <w:rPr>
        <w:b/>
        <w:bCs/>
        <w:szCs w:val="20"/>
      </w:rPr>
      <w:tab/>
    </w:r>
    <w:r>
      <w:rPr>
        <w:b/>
        <w:bCs/>
        <w:szCs w:val="20"/>
      </w:rPr>
      <w:tab/>
      <w:t xml:space="preserve">          </w:t>
    </w:r>
    <w:r w:rsidRPr="002A5A21">
      <w:rPr>
        <w:szCs w:val="20"/>
      </w:rPr>
      <w:t xml:space="preserve">Page </w:t>
    </w:r>
    <w:r w:rsidRPr="002A5A21">
      <w:rPr>
        <w:b/>
        <w:bCs/>
        <w:szCs w:val="20"/>
      </w:rPr>
      <w:fldChar w:fldCharType="begin"/>
    </w:r>
    <w:r w:rsidRPr="002A5A21">
      <w:rPr>
        <w:b/>
        <w:bCs/>
        <w:szCs w:val="20"/>
      </w:rPr>
      <w:instrText xml:space="preserve"> PAGE  \* Arabic  \* MERGEFORMAT </w:instrText>
    </w:r>
    <w:r w:rsidRPr="002A5A21">
      <w:rPr>
        <w:b/>
        <w:bCs/>
        <w:szCs w:val="20"/>
      </w:rPr>
      <w:fldChar w:fldCharType="separate"/>
    </w:r>
    <w:r>
      <w:rPr>
        <w:b/>
        <w:bCs/>
        <w:szCs w:val="20"/>
      </w:rPr>
      <w:t>1</w:t>
    </w:r>
    <w:r w:rsidRPr="002A5A21">
      <w:rPr>
        <w:b/>
        <w:bCs/>
        <w:szCs w:val="20"/>
      </w:rPr>
      <w:fldChar w:fldCharType="end"/>
    </w:r>
    <w:r w:rsidRPr="002A5A21">
      <w:rPr>
        <w:szCs w:val="20"/>
      </w:rPr>
      <w:t xml:space="preserve"> of </w:t>
    </w:r>
    <w:r w:rsidRPr="002A5A21">
      <w:rPr>
        <w:b/>
        <w:bCs/>
        <w:szCs w:val="20"/>
      </w:rPr>
      <w:fldChar w:fldCharType="begin"/>
    </w:r>
    <w:r w:rsidRPr="002A5A21">
      <w:rPr>
        <w:b/>
        <w:bCs/>
        <w:szCs w:val="20"/>
      </w:rPr>
      <w:instrText xml:space="preserve"> NUMPAGES  \* Arabic  \* MERGEFORMAT </w:instrText>
    </w:r>
    <w:r w:rsidRPr="002A5A21">
      <w:rPr>
        <w:b/>
        <w:bCs/>
        <w:szCs w:val="20"/>
      </w:rPr>
      <w:fldChar w:fldCharType="separate"/>
    </w:r>
    <w:r>
      <w:rPr>
        <w:b/>
        <w:bCs/>
        <w:szCs w:val="20"/>
      </w:rPr>
      <w:t>2</w:t>
    </w:r>
    <w:r w:rsidRPr="002A5A21">
      <w:rPr>
        <w:b/>
        <w:bCs/>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AAA64" w14:textId="25AE8D9D" w:rsidR="002A5A21" w:rsidRDefault="00C87F8A" w:rsidP="002A5A21">
    <w:pPr>
      <w:pStyle w:val="Footer"/>
      <w:spacing w:after="384"/>
    </w:pPr>
    <w:r>
      <w:rPr>
        <w:b/>
        <w:bCs/>
        <w:szCs w:val="20"/>
      </w:rPr>
      <w:tab/>
    </w:r>
    <w:r>
      <w:rPr>
        <w:b/>
        <w:bCs/>
        <w:szCs w:val="20"/>
      </w:rPr>
      <w:tab/>
    </w:r>
    <w:r>
      <w:rPr>
        <w:b/>
        <w:bCs/>
        <w:szCs w:val="20"/>
      </w:rPr>
      <w:tab/>
      <w:t xml:space="preserve">          </w:t>
    </w:r>
    <w:r w:rsidRPr="002A5A21">
      <w:rPr>
        <w:szCs w:val="20"/>
      </w:rPr>
      <w:t xml:space="preserve">Page </w:t>
    </w:r>
    <w:r w:rsidRPr="002A5A21">
      <w:rPr>
        <w:b/>
        <w:bCs/>
        <w:szCs w:val="20"/>
      </w:rPr>
      <w:fldChar w:fldCharType="begin"/>
    </w:r>
    <w:r w:rsidRPr="002A5A21">
      <w:rPr>
        <w:b/>
        <w:bCs/>
        <w:szCs w:val="20"/>
      </w:rPr>
      <w:instrText xml:space="preserve"> PAGE  \* Arabic  \* MERGEFORMAT </w:instrText>
    </w:r>
    <w:r w:rsidRPr="002A5A21">
      <w:rPr>
        <w:b/>
        <w:bCs/>
        <w:szCs w:val="20"/>
      </w:rPr>
      <w:fldChar w:fldCharType="separate"/>
    </w:r>
    <w:r>
      <w:rPr>
        <w:b/>
        <w:bCs/>
        <w:szCs w:val="20"/>
      </w:rPr>
      <w:t>1</w:t>
    </w:r>
    <w:r w:rsidRPr="002A5A21">
      <w:rPr>
        <w:b/>
        <w:bCs/>
        <w:szCs w:val="20"/>
      </w:rPr>
      <w:fldChar w:fldCharType="end"/>
    </w:r>
    <w:r w:rsidRPr="002A5A21">
      <w:rPr>
        <w:szCs w:val="20"/>
      </w:rPr>
      <w:t xml:space="preserve"> of </w:t>
    </w:r>
    <w:r w:rsidRPr="002A5A21">
      <w:rPr>
        <w:b/>
        <w:bCs/>
        <w:szCs w:val="20"/>
      </w:rPr>
      <w:fldChar w:fldCharType="begin"/>
    </w:r>
    <w:r w:rsidRPr="002A5A21">
      <w:rPr>
        <w:b/>
        <w:bCs/>
        <w:szCs w:val="20"/>
      </w:rPr>
      <w:instrText xml:space="preserve"> NUMPAGES  \* Arabic  \* MERGEFORMAT </w:instrText>
    </w:r>
    <w:r w:rsidRPr="002A5A21">
      <w:rPr>
        <w:b/>
        <w:bCs/>
        <w:szCs w:val="20"/>
      </w:rPr>
      <w:fldChar w:fldCharType="separate"/>
    </w:r>
    <w:r>
      <w:rPr>
        <w:b/>
        <w:bCs/>
        <w:szCs w:val="20"/>
      </w:rPr>
      <w:t>2</w:t>
    </w:r>
    <w:r w:rsidRPr="002A5A21">
      <w:rPr>
        <w:b/>
        <w:bCs/>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90C4B" w14:textId="77777777" w:rsidR="00CB1C29" w:rsidRDefault="00CB1C29">
      <w:pPr>
        <w:spacing w:after="384"/>
      </w:pPr>
      <w:r>
        <w:rPr>
          <w:color w:val="000000"/>
        </w:rPr>
        <w:separator/>
      </w:r>
    </w:p>
  </w:footnote>
  <w:footnote w:type="continuationSeparator" w:id="0">
    <w:p w14:paraId="44EDD348" w14:textId="77777777" w:rsidR="00CB1C29" w:rsidRDefault="00CB1C29">
      <w:pPr>
        <w:spacing w:after="38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56B6" w14:textId="01811E86" w:rsidR="002B7EB1" w:rsidRDefault="009768E9" w:rsidP="00D213DB">
    <w:pPr>
      <w:spacing w:after="384"/>
      <w:ind w:left="-142"/>
    </w:pPr>
    <w:r>
      <w:rPr>
        <w:noProof/>
        <w:szCs w:val="20"/>
      </w:rPr>
      <w:drawing>
        <wp:anchor distT="0" distB="0" distL="114300" distR="114300" simplePos="0" relativeHeight="251663360" behindDoc="0" locked="0" layoutInCell="1" allowOverlap="1" wp14:anchorId="517CB8A5" wp14:editId="00523C21">
          <wp:simplePos x="0" y="0"/>
          <wp:positionH relativeFrom="column">
            <wp:posOffset>-114300</wp:posOffset>
          </wp:positionH>
          <wp:positionV relativeFrom="page">
            <wp:posOffset>249555</wp:posOffset>
          </wp:positionV>
          <wp:extent cx="2179955" cy="737235"/>
          <wp:effectExtent l="0" t="0" r="0" b="0"/>
          <wp:wrapNone/>
          <wp:docPr id="70" name="Picture 7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955" cy="737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1549CC" w14:textId="77777777" w:rsidR="002B7EB1" w:rsidRDefault="002B7EB1">
    <w:pPr>
      <w:spacing w:after="384"/>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938B976"/>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119C032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3274FF9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BD70F5"/>
    <w:multiLevelType w:val="multilevel"/>
    <w:tmpl w:val="0809001F"/>
    <w:numStyleLink w:val="11numberbullet"/>
  </w:abstractNum>
  <w:abstractNum w:abstractNumId="4" w15:restartNumberingAfterBreak="0">
    <w:nsid w:val="025054D5"/>
    <w:multiLevelType w:val="multilevel"/>
    <w:tmpl w:val="0809001D"/>
    <w:styleLink w:val="Style2"/>
    <w:lvl w:ilvl="0">
      <w:start w:val="1"/>
      <w:numFmt w:val="bullet"/>
      <w:lvlText w:val="‒"/>
      <w:lvlJc w:val="left"/>
      <w:pPr>
        <w:ind w:left="360" w:hanging="360"/>
      </w:pPr>
      <w:rPr>
        <w:rFonts w:ascii="Arial" w:hAnsi="Arial" w:hint="default"/>
        <w:b/>
        <w:color w:val="A4B2A5" w:themeColor="accent2"/>
        <w:sz w:val="24"/>
      </w:rPr>
    </w:lvl>
    <w:lvl w:ilvl="1">
      <w:start w:val="1"/>
      <w:numFmt w:val="bullet"/>
      <w:lvlText w:val="‒"/>
      <w:lvlJc w:val="left"/>
      <w:pPr>
        <w:ind w:left="720" w:hanging="360"/>
      </w:pPr>
      <w:rPr>
        <w:rFonts w:ascii="Arial" w:hAnsi="Arial" w:hint="default"/>
        <w:color w:val="A4B2A5" w:themeColor="accent2"/>
        <w:sz w:val="24"/>
      </w:rPr>
    </w:lvl>
    <w:lvl w:ilvl="2">
      <w:start w:val="1"/>
      <w:numFmt w:val="bullet"/>
      <w:lvlText w:val="▪"/>
      <w:lvlJc w:val="left"/>
      <w:pPr>
        <w:ind w:left="1080" w:hanging="360"/>
      </w:pPr>
      <w:rPr>
        <w:rFonts w:ascii="Arial" w:hAnsi="Arial" w:hint="default"/>
        <w:color w:val="A4B2A5" w:themeColor="accent2"/>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8EA2F2E"/>
    <w:multiLevelType w:val="hybridMultilevel"/>
    <w:tmpl w:val="8D64D068"/>
    <w:lvl w:ilvl="0" w:tplc="FCFCFF52">
      <w:start w:val="11"/>
      <w:numFmt w:val="bullet"/>
      <w:lvlText w:val="-"/>
      <w:lvlJc w:val="left"/>
      <w:pPr>
        <w:ind w:left="720" w:hanging="360"/>
      </w:pPr>
      <w:rPr>
        <w:rFonts w:ascii="Cambria" w:eastAsia="Georgia"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284228"/>
    <w:multiLevelType w:val="multilevel"/>
    <w:tmpl w:val="7FA0BCB0"/>
    <w:styleLink w:val="Style8"/>
    <w:lvl w:ilvl="0">
      <w:start w:val="1"/>
      <w:numFmt w:val="bullet"/>
      <w:lvlText w:val=""/>
      <w:lvlJc w:val="left"/>
      <w:pPr>
        <w:tabs>
          <w:tab w:val="num" w:pos="360"/>
        </w:tabs>
        <w:ind w:left="360" w:hanging="360"/>
      </w:pPr>
      <w:rPr>
        <w:rFonts w:ascii="Symbol" w:hAnsi="Symbol"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7" w15:restartNumberingAfterBreak="0">
    <w:nsid w:val="12EE6BB3"/>
    <w:multiLevelType w:val="multilevel"/>
    <w:tmpl w:val="6824A1C6"/>
    <w:styleLink w:val="Style7"/>
    <w:lvl w:ilvl="0">
      <w:start w:val="1"/>
      <w:numFmt w:val="bullet"/>
      <w:lvlText w:val=""/>
      <w:lvlJc w:val="left"/>
      <w:pPr>
        <w:ind w:left="720" w:hanging="360"/>
      </w:pPr>
      <w:rPr>
        <w:rFonts w:ascii="Cambria" w:hAnsi="Cambria" w:hint="default"/>
        <w:sz w:val="24"/>
      </w:rPr>
    </w:lvl>
    <w:lvl w:ilvl="1">
      <w:start w:val="1"/>
      <w:numFmt w:val="bullet"/>
      <w:lvlText w:val="‒"/>
      <w:lvlJc w:val="left"/>
      <w:pPr>
        <w:ind w:left="1440" w:hanging="360"/>
      </w:pPr>
      <w:rPr>
        <w:rFonts w:ascii="Arial" w:hAnsi="Arial" w:hint="default"/>
        <w:color w:val="A4B2A5" w:themeColor="text2"/>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F11B0B"/>
    <w:multiLevelType w:val="multilevel"/>
    <w:tmpl w:val="4ADC661A"/>
    <w:styleLink w:val="LFO21"/>
    <w:lvl w:ilvl="0">
      <w:numFmt w:val="bullet"/>
      <w:lvlText w:val="‒"/>
      <w:lvlJc w:val="left"/>
      <w:pPr>
        <w:ind w:left="587" w:hanging="360"/>
      </w:pPr>
      <w:rPr>
        <w:rFonts w:ascii="Calibri" w:hAnsi="Calibri"/>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24CF4BAE"/>
    <w:multiLevelType w:val="multilevel"/>
    <w:tmpl w:val="0809001D"/>
    <w:styleLink w:val="BIIbullet"/>
    <w:lvl w:ilvl="0">
      <w:start w:val="1"/>
      <w:numFmt w:val="bullet"/>
      <w:lvlText w:val="‒"/>
      <w:lvlJc w:val="left"/>
      <w:pPr>
        <w:ind w:left="360" w:hanging="360"/>
      </w:pPr>
      <w:rPr>
        <w:rFonts w:ascii="Cambria" w:hAnsi="Cambria" w:hint="default"/>
        <w:color w:val="A4B2A5" w:themeColor="accent2"/>
        <w:sz w:val="24"/>
      </w:rPr>
    </w:lvl>
    <w:lvl w:ilvl="1">
      <w:start w:val="1"/>
      <w:numFmt w:val="bullet"/>
      <w:lvlText w:val="‒"/>
      <w:lvlJc w:val="left"/>
      <w:pPr>
        <w:ind w:left="720" w:hanging="360"/>
      </w:pPr>
      <w:rPr>
        <w:rFonts w:ascii="Arial" w:hAnsi="Arial" w:hint="default"/>
        <w:color w:val="A4B2A5" w:themeColor="accent2"/>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3E00B6"/>
    <w:multiLevelType w:val="multilevel"/>
    <w:tmpl w:val="0809001F"/>
    <w:numStyleLink w:val="11numberbullet"/>
  </w:abstractNum>
  <w:abstractNum w:abstractNumId="11" w15:restartNumberingAfterBreak="0">
    <w:nsid w:val="27215F8B"/>
    <w:multiLevelType w:val="hybridMultilevel"/>
    <w:tmpl w:val="E5D85368"/>
    <w:lvl w:ilvl="0" w:tplc="2D6E4C5A">
      <w:start w:val="1"/>
      <w:numFmt w:val="bullet"/>
      <w:pStyle w:val="Bulletlevel2"/>
      <w:lvlText w:val="ꟷ"/>
      <w:lvlJc w:val="left"/>
      <w:pPr>
        <w:ind w:left="643" w:hanging="360"/>
      </w:pPr>
      <w:rPr>
        <w:rFonts w:ascii="Arial" w:hAnsi="Arial" w:hint="default"/>
        <w:b w:val="0"/>
        <w:i w:val="0"/>
        <w:color w:val="auto"/>
        <w:sz w:val="24"/>
        <w:szCs w:val="20"/>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12" w15:restartNumberingAfterBreak="0">
    <w:nsid w:val="27DA207F"/>
    <w:multiLevelType w:val="hybridMultilevel"/>
    <w:tmpl w:val="BC5A4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BC3E93"/>
    <w:multiLevelType w:val="multilevel"/>
    <w:tmpl w:val="1102C900"/>
    <w:styleLink w:val="Style4"/>
    <w:lvl w:ilvl="0">
      <w:start w:val="1"/>
      <w:numFmt w:val="decimal"/>
      <w:lvlText w:val="%1"/>
      <w:lvlJc w:val="left"/>
      <w:pPr>
        <w:ind w:left="360" w:hanging="360"/>
      </w:pPr>
      <w:rPr>
        <w:rFonts w:ascii="Cambria" w:hAnsi="Cambria" w:hint="default"/>
        <w:b w:val="0"/>
        <w:color w:val="A4B2A5" w:themeColor="text2"/>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90239E9"/>
    <w:multiLevelType w:val="multilevel"/>
    <w:tmpl w:val="5CEC498A"/>
    <w:styleLink w:val="Style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ambria" w:hAnsi="Cambria" w:hint="default"/>
        <w:color w:val="A4B2A5" w:themeColor="tex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9551E41"/>
    <w:multiLevelType w:val="multilevel"/>
    <w:tmpl w:val="99921A7A"/>
    <w:styleLink w:val="LFO22"/>
    <w:lvl w:ilvl="0">
      <w:start w:val="1"/>
      <w:numFmt w:val="decimal"/>
      <w:lvlText w:val="%1."/>
      <w:lvlJc w:val="left"/>
      <w:pPr>
        <w:ind w:left="700" w:hanging="360"/>
      </w:pPr>
      <w:rPr>
        <w:b/>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3AA642F0"/>
    <w:multiLevelType w:val="multilevel"/>
    <w:tmpl w:val="0809001F"/>
    <w:numStyleLink w:val="11numberbullet"/>
  </w:abstractNum>
  <w:abstractNum w:abstractNumId="17" w15:restartNumberingAfterBreak="0">
    <w:nsid w:val="3D291027"/>
    <w:multiLevelType w:val="multilevel"/>
    <w:tmpl w:val="0809001F"/>
    <w:numStyleLink w:val="11numberbullet"/>
  </w:abstractNum>
  <w:abstractNum w:abstractNumId="18" w15:restartNumberingAfterBreak="0">
    <w:nsid w:val="3E726C5C"/>
    <w:multiLevelType w:val="hybridMultilevel"/>
    <w:tmpl w:val="8F32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1786F"/>
    <w:multiLevelType w:val="hybridMultilevel"/>
    <w:tmpl w:val="85B86400"/>
    <w:lvl w:ilvl="0" w:tplc="D034E38C">
      <w:start w:val="1"/>
      <w:numFmt w:val="decimal"/>
      <w:pStyle w:val="Numberlistlevel1"/>
      <w:lvlText w:val="%1."/>
      <w:lvlJc w:val="left"/>
      <w:pPr>
        <w:ind w:left="720" w:hanging="360"/>
      </w:pPr>
      <w:rPr>
        <w:rFonts w:ascii="Cambria" w:hAnsi="Cambria" w:hint="default"/>
        <w:b w:val="0"/>
        <w:i w:val="0"/>
        <w:color w:val="auto"/>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775943"/>
    <w:multiLevelType w:val="hybridMultilevel"/>
    <w:tmpl w:val="56B61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FF3706"/>
    <w:multiLevelType w:val="multilevel"/>
    <w:tmpl w:val="0809001D"/>
    <w:styleLink w:val="Style3"/>
    <w:lvl w:ilvl="0">
      <w:start w:val="1"/>
      <w:numFmt w:val="decimal"/>
      <w:lvlText w:val="%1)"/>
      <w:lvlJc w:val="left"/>
      <w:pPr>
        <w:ind w:left="360" w:hanging="360"/>
      </w:pPr>
      <w:rPr>
        <w:rFonts w:ascii="Cambria" w:hAnsi="Cambria"/>
        <w:color w:val="A4B2A5" w:themeColor="text2"/>
        <w:sz w:val="24"/>
      </w:rPr>
    </w:lvl>
    <w:lvl w:ilvl="1">
      <w:start w:val="1"/>
      <w:numFmt w:val="bullet"/>
      <w:lvlText w:val="‒"/>
      <w:lvlJc w:val="left"/>
      <w:pPr>
        <w:ind w:left="720" w:hanging="360"/>
      </w:pPr>
      <w:rPr>
        <w:rFonts w:ascii="Cambria" w:hAnsi="Cambria" w:hint="default"/>
        <w:color w:val="A4B2A5" w:themeColor="accent2"/>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8EE09F1"/>
    <w:multiLevelType w:val="multilevel"/>
    <w:tmpl w:val="02BE8086"/>
    <w:styleLink w:val="Style6"/>
    <w:lvl w:ilvl="0">
      <w:start w:val="1"/>
      <w:numFmt w:val="decimal"/>
      <w:lvlText w:val="%1"/>
      <w:lvlJc w:val="left"/>
      <w:pPr>
        <w:ind w:left="360" w:hanging="360"/>
      </w:pPr>
      <w:rPr>
        <w:rFonts w:ascii="Cambria" w:hAnsi="Cambria" w:hint="default"/>
        <w:color w:val="A4B2A5" w:themeColor="text2"/>
        <w:sz w:val="24"/>
      </w:rPr>
    </w:lvl>
    <w:lvl w:ilvl="1">
      <w:start w:val="1"/>
      <w:numFmt w:val="bullet"/>
      <w:lvlText w:val="‒"/>
      <w:lvlJc w:val="left"/>
      <w:pPr>
        <w:ind w:left="720" w:hanging="360"/>
      </w:pPr>
      <w:rPr>
        <w:rFonts w:ascii="Arial" w:hAnsi="Arial" w:hint="default"/>
        <w:color w:val="A4B2A5" w:themeColor="accent2"/>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CE81DAA"/>
    <w:multiLevelType w:val="hybridMultilevel"/>
    <w:tmpl w:val="819801E4"/>
    <w:lvl w:ilvl="0" w:tplc="4FB435E0">
      <w:numFmt w:val="bullet"/>
      <w:lvlText w:val="•"/>
      <w:lvlJc w:val="left"/>
      <w:pPr>
        <w:ind w:left="720" w:hanging="720"/>
      </w:pPr>
      <w:rPr>
        <w:rFonts w:ascii="Cambria" w:eastAsia="Georgia"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780874"/>
    <w:multiLevelType w:val="hybridMultilevel"/>
    <w:tmpl w:val="4E0C8864"/>
    <w:lvl w:ilvl="0" w:tplc="4FB435E0">
      <w:numFmt w:val="bullet"/>
      <w:lvlText w:val="•"/>
      <w:lvlJc w:val="left"/>
      <w:pPr>
        <w:ind w:left="720" w:hanging="720"/>
      </w:pPr>
      <w:rPr>
        <w:rFonts w:ascii="Cambria" w:eastAsia="Georgia" w:hAnsi="Cambri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2593312"/>
    <w:multiLevelType w:val="hybridMultilevel"/>
    <w:tmpl w:val="00B43748"/>
    <w:lvl w:ilvl="0" w:tplc="5AF4A696">
      <w:start w:val="1"/>
      <w:numFmt w:val="bullet"/>
      <w:lvlText w:val=""/>
      <w:lvlJc w:val="left"/>
      <w:pPr>
        <w:ind w:left="3600" w:hanging="360"/>
      </w:pPr>
      <w:rPr>
        <w:rFonts w:ascii="Symbol" w:hAnsi="Symbol" w:hint="default"/>
        <w:b w:val="0"/>
        <w:i w:val="0"/>
        <w:color w:val="auto"/>
        <w:sz w:val="22"/>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6" w15:restartNumberingAfterBreak="0">
    <w:nsid w:val="76601F3C"/>
    <w:multiLevelType w:val="multilevel"/>
    <w:tmpl w:val="CF903CC0"/>
    <w:styleLink w:val="LFO19"/>
    <w:lvl w:ilvl="0">
      <w:numFmt w:val="bullet"/>
      <w:lvlText w:val=""/>
      <w:lvlJc w:val="left"/>
      <w:pPr>
        <w:ind w:left="360" w:hanging="360"/>
      </w:pPr>
      <w:rPr>
        <w:rFonts w:hAnsi="Symbol" w:hint="default"/>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76F26516"/>
    <w:multiLevelType w:val="multilevel"/>
    <w:tmpl w:val="0809001D"/>
    <w:styleLink w:val="Style5"/>
    <w:lvl w:ilvl="0">
      <w:start w:val="1"/>
      <w:numFmt w:val="decimal"/>
      <w:lvlText w:val="%1)"/>
      <w:lvlJc w:val="left"/>
      <w:pPr>
        <w:ind w:left="360" w:hanging="360"/>
      </w:pPr>
    </w:lvl>
    <w:lvl w:ilvl="1">
      <w:start w:val="1"/>
      <w:numFmt w:val="bullet"/>
      <w:lvlText w:val="‒"/>
      <w:lvlJc w:val="left"/>
      <w:pPr>
        <w:ind w:left="720" w:hanging="360"/>
      </w:pPr>
      <w:rPr>
        <w:rFonts w:ascii="Arial" w:hAnsi="Arial" w:hint="default"/>
        <w:b/>
        <w:color w:val="A4B2A5" w:themeColor="accent2"/>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7112394"/>
    <w:multiLevelType w:val="multilevel"/>
    <w:tmpl w:val="1F66DF48"/>
    <w:styleLink w:val="LFO20"/>
    <w:lvl w:ilvl="0">
      <w:start w:val="1"/>
      <w:numFmt w:val="decimal"/>
      <w:lvlText w:val="%1."/>
      <w:lvlJc w:val="left"/>
      <w:pPr>
        <w:ind w:left="360" w:hanging="360"/>
      </w:pPr>
      <w:rPr>
        <w:b/>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C325190"/>
    <w:multiLevelType w:val="multilevel"/>
    <w:tmpl w:val="E358262E"/>
    <w:styleLink w:val="BIIbullets"/>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Arial" w:hAnsi="Arial" w:hint="default"/>
        <w:color w:val="A4B2A5" w:themeColor="accen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56332C"/>
    <w:multiLevelType w:val="multilevel"/>
    <w:tmpl w:val="0809001F"/>
    <w:styleLink w:val="11numberbullet"/>
    <w:lvl w:ilvl="0">
      <w:start w:val="1"/>
      <w:numFmt w:val="decimal"/>
      <w:pStyle w:val="Heading-numbered"/>
      <w:lvlText w:val="%1."/>
      <w:lvlJc w:val="left"/>
      <w:pPr>
        <w:ind w:left="360" w:hanging="360"/>
      </w:pPr>
      <w:rPr>
        <w:rFonts w:ascii="Cambria" w:hAnsi="Cambria"/>
      </w:rPr>
    </w:lvl>
    <w:lvl w:ilvl="1">
      <w:start w:val="1"/>
      <w:numFmt w:val="decimal"/>
      <w:pStyle w:val="Heading2-numbered"/>
      <w:lvlText w:val="%1.%2."/>
      <w:lvlJc w:val="left"/>
      <w:pPr>
        <w:ind w:left="792" w:hanging="432"/>
      </w:pPr>
    </w:lvl>
    <w:lvl w:ilvl="2">
      <w:start w:val="1"/>
      <w:numFmt w:val="decimal"/>
      <w:pStyle w:val="Heading3-numbered"/>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90142695">
    <w:abstractNumId w:val="26"/>
  </w:num>
  <w:num w:numId="2" w16cid:durableId="1587155347">
    <w:abstractNumId w:val="28"/>
  </w:num>
  <w:num w:numId="3" w16cid:durableId="764809316">
    <w:abstractNumId w:val="8"/>
  </w:num>
  <w:num w:numId="4" w16cid:durableId="1478455050">
    <w:abstractNumId w:val="15"/>
  </w:num>
  <w:num w:numId="5" w16cid:durableId="1834224151">
    <w:abstractNumId w:val="29"/>
  </w:num>
  <w:num w:numId="6" w16cid:durableId="1936479166">
    <w:abstractNumId w:val="14"/>
  </w:num>
  <w:num w:numId="7" w16cid:durableId="1427926139">
    <w:abstractNumId w:val="9"/>
  </w:num>
  <w:num w:numId="8" w16cid:durableId="1684475048">
    <w:abstractNumId w:val="4"/>
  </w:num>
  <w:num w:numId="9" w16cid:durableId="1422263272">
    <w:abstractNumId w:val="21"/>
  </w:num>
  <w:num w:numId="10" w16cid:durableId="371274298">
    <w:abstractNumId w:val="13"/>
  </w:num>
  <w:num w:numId="11" w16cid:durableId="1926960655">
    <w:abstractNumId w:val="27"/>
  </w:num>
  <w:num w:numId="12" w16cid:durableId="156505688">
    <w:abstractNumId w:val="22"/>
  </w:num>
  <w:num w:numId="13" w16cid:durableId="518590946">
    <w:abstractNumId w:val="7"/>
  </w:num>
  <w:num w:numId="14" w16cid:durableId="1676151716">
    <w:abstractNumId w:val="2"/>
  </w:num>
  <w:num w:numId="15" w16cid:durableId="630865438">
    <w:abstractNumId w:val="6"/>
  </w:num>
  <w:num w:numId="16" w16cid:durableId="815226817">
    <w:abstractNumId w:val="1"/>
  </w:num>
  <w:num w:numId="17" w16cid:durableId="510682186">
    <w:abstractNumId w:val="0"/>
  </w:num>
  <w:num w:numId="18" w16cid:durableId="687220508">
    <w:abstractNumId w:val="19"/>
  </w:num>
  <w:num w:numId="19" w16cid:durableId="798717772">
    <w:abstractNumId w:val="11"/>
  </w:num>
  <w:num w:numId="20" w16cid:durableId="1569731427">
    <w:abstractNumId w:val="30"/>
  </w:num>
  <w:num w:numId="21" w16cid:durableId="54936975">
    <w:abstractNumId w:val="16"/>
  </w:num>
  <w:num w:numId="22" w16cid:durableId="1626619244">
    <w:abstractNumId w:val="25"/>
  </w:num>
  <w:num w:numId="23" w16cid:durableId="1469205249">
    <w:abstractNumId w:val="3"/>
  </w:num>
  <w:num w:numId="24" w16cid:durableId="1140655950">
    <w:abstractNumId w:val="10"/>
  </w:num>
  <w:num w:numId="25" w16cid:durableId="1809778715">
    <w:abstractNumId w:val="17"/>
  </w:num>
  <w:num w:numId="26" w16cid:durableId="178743750">
    <w:abstractNumId w:val="20"/>
  </w:num>
  <w:num w:numId="27" w16cid:durableId="1457527861">
    <w:abstractNumId w:val="5"/>
  </w:num>
  <w:num w:numId="28" w16cid:durableId="1892110869">
    <w:abstractNumId w:val="17"/>
  </w:num>
  <w:num w:numId="29" w16cid:durableId="226571021">
    <w:abstractNumId w:val="18"/>
  </w:num>
  <w:num w:numId="30" w16cid:durableId="1815676314">
    <w:abstractNumId w:val="24"/>
  </w:num>
  <w:num w:numId="31" w16cid:durableId="1434210157">
    <w:abstractNumId w:val="17"/>
  </w:num>
  <w:num w:numId="32" w16cid:durableId="1201744782">
    <w:abstractNumId w:val="17"/>
  </w:num>
  <w:num w:numId="33" w16cid:durableId="1239945357">
    <w:abstractNumId w:val="17"/>
  </w:num>
  <w:num w:numId="34" w16cid:durableId="1723674870">
    <w:abstractNumId w:val="17"/>
  </w:num>
  <w:num w:numId="35" w16cid:durableId="522288331">
    <w:abstractNumId w:val="23"/>
  </w:num>
  <w:num w:numId="36" w16cid:durableId="825976157">
    <w:abstractNumId w:val="2"/>
  </w:num>
  <w:num w:numId="37" w16cid:durableId="883254855">
    <w:abstractNumId w:val="2"/>
  </w:num>
  <w:num w:numId="38" w16cid:durableId="2084064147">
    <w:abstractNumId w:val="2"/>
  </w:num>
  <w:num w:numId="39" w16cid:durableId="710105620">
    <w:abstractNumId w:val="2"/>
  </w:num>
  <w:num w:numId="40" w16cid:durableId="832574898">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7E4"/>
    <w:rsid w:val="00015B90"/>
    <w:rsid w:val="0003209E"/>
    <w:rsid w:val="00064D6D"/>
    <w:rsid w:val="0007190E"/>
    <w:rsid w:val="0008424D"/>
    <w:rsid w:val="000C2042"/>
    <w:rsid w:val="000E0B12"/>
    <w:rsid w:val="000F7255"/>
    <w:rsid w:val="0013311F"/>
    <w:rsid w:val="001711CE"/>
    <w:rsid w:val="00177922"/>
    <w:rsid w:val="00191F90"/>
    <w:rsid w:val="001E789C"/>
    <w:rsid w:val="001F741A"/>
    <w:rsid w:val="00204A13"/>
    <w:rsid w:val="002365EF"/>
    <w:rsid w:val="0025190C"/>
    <w:rsid w:val="002609E0"/>
    <w:rsid w:val="00277146"/>
    <w:rsid w:val="0029209E"/>
    <w:rsid w:val="002A5A21"/>
    <w:rsid w:val="002B7EB1"/>
    <w:rsid w:val="002C0ECC"/>
    <w:rsid w:val="002C6546"/>
    <w:rsid w:val="002F1BA0"/>
    <w:rsid w:val="003042BE"/>
    <w:rsid w:val="00367FF9"/>
    <w:rsid w:val="003723FE"/>
    <w:rsid w:val="00385BD5"/>
    <w:rsid w:val="003B40ED"/>
    <w:rsid w:val="003B6E87"/>
    <w:rsid w:val="003E425D"/>
    <w:rsid w:val="003E43D5"/>
    <w:rsid w:val="00423E4A"/>
    <w:rsid w:val="004B0D4A"/>
    <w:rsid w:val="004E63D9"/>
    <w:rsid w:val="004F4A5E"/>
    <w:rsid w:val="00546418"/>
    <w:rsid w:val="0055350E"/>
    <w:rsid w:val="0058458F"/>
    <w:rsid w:val="005B1FA3"/>
    <w:rsid w:val="00616934"/>
    <w:rsid w:val="00692A99"/>
    <w:rsid w:val="006C41B5"/>
    <w:rsid w:val="006F7F78"/>
    <w:rsid w:val="00700945"/>
    <w:rsid w:val="00704594"/>
    <w:rsid w:val="00723E5C"/>
    <w:rsid w:val="00746102"/>
    <w:rsid w:val="00767193"/>
    <w:rsid w:val="00777F6C"/>
    <w:rsid w:val="007A17D7"/>
    <w:rsid w:val="007C7F1F"/>
    <w:rsid w:val="007E0B3E"/>
    <w:rsid w:val="007E1F42"/>
    <w:rsid w:val="00805188"/>
    <w:rsid w:val="00811720"/>
    <w:rsid w:val="00820AB7"/>
    <w:rsid w:val="00831B02"/>
    <w:rsid w:val="0083754E"/>
    <w:rsid w:val="00893DD3"/>
    <w:rsid w:val="008A3501"/>
    <w:rsid w:val="00907275"/>
    <w:rsid w:val="00923E8E"/>
    <w:rsid w:val="0095118B"/>
    <w:rsid w:val="00953647"/>
    <w:rsid w:val="009560B2"/>
    <w:rsid w:val="009768E9"/>
    <w:rsid w:val="00984140"/>
    <w:rsid w:val="009A7F40"/>
    <w:rsid w:val="009B0230"/>
    <w:rsid w:val="009B7204"/>
    <w:rsid w:val="009C6FC4"/>
    <w:rsid w:val="00A25C0A"/>
    <w:rsid w:val="00A60E16"/>
    <w:rsid w:val="00A679DA"/>
    <w:rsid w:val="00A82B01"/>
    <w:rsid w:val="00A978CE"/>
    <w:rsid w:val="00AA7109"/>
    <w:rsid w:val="00AC0E6D"/>
    <w:rsid w:val="00AC344E"/>
    <w:rsid w:val="00AC4102"/>
    <w:rsid w:val="00AD6717"/>
    <w:rsid w:val="00AE3317"/>
    <w:rsid w:val="00AE4BB4"/>
    <w:rsid w:val="00B137E4"/>
    <w:rsid w:val="00B3566A"/>
    <w:rsid w:val="00B37D01"/>
    <w:rsid w:val="00B672C1"/>
    <w:rsid w:val="00B73470"/>
    <w:rsid w:val="00B80D7D"/>
    <w:rsid w:val="00BA56E8"/>
    <w:rsid w:val="00BC52B9"/>
    <w:rsid w:val="00BE78B5"/>
    <w:rsid w:val="00C06155"/>
    <w:rsid w:val="00C318D2"/>
    <w:rsid w:val="00C577FD"/>
    <w:rsid w:val="00C70BCF"/>
    <w:rsid w:val="00C87F8A"/>
    <w:rsid w:val="00CB1C29"/>
    <w:rsid w:val="00CF1535"/>
    <w:rsid w:val="00CF1AE3"/>
    <w:rsid w:val="00D16EC9"/>
    <w:rsid w:val="00D213DB"/>
    <w:rsid w:val="00D30F2B"/>
    <w:rsid w:val="00D3451A"/>
    <w:rsid w:val="00D36D31"/>
    <w:rsid w:val="00D43011"/>
    <w:rsid w:val="00D91FEA"/>
    <w:rsid w:val="00D9740D"/>
    <w:rsid w:val="00DA5708"/>
    <w:rsid w:val="00DC43C1"/>
    <w:rsid w:val="00DE3808"/>
    <w:rsid w:val="00E256F4"/>
    <w:rsid w:val="00E40221"/>
    <w:rsid w:val="00E442DB"/>
    <w:rsid w:val="00E62A1D"/>
    <w:rsid w:val="00E71833"/>
    <w:rsid w:val="00E80CF0"/>
    <w:rsid w:val="00EB0C09"/>
    <w:rsid w:val="00EB67ED"/>
    <w:rsid w:val="00ED54BA"/>
    <w:rsid w:val="00ED72C6"/>
    <w:rsid w:val="00F12CA0"/>
    <w:rsid w:val="00F36487"/>
    <w:rsid w:val="00F57CFD"/>
    <w:rsid w:val="00F8793C"/>
    <w:rsid w:val="00F92FAE"/>
    <w:rsid w:val="00F93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8E8B3"/>
  <w15:docId w15:val="{8484050A-CEB6-4FF5-A8CA-81CEAB83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Times New Roman"/>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808"/>
    <w:rPr>
      <w:rFonts w:ascii="Cambria" w:hAnsi="Cambria"/>
    </w:rPr>
  </w:style>
  <w:style w:type="paragraph" w:styleId="Heading1">
    <w:name w:val="heading 1"/>
    <w:basedOn w:val="Normal"/>
    <w:next w:val="Normal"/>
    <w:uiPriority w:val="9"/>
    <w:qFormat/>
    <w:rsid w:val="00923E8E"/>
    <w:pPr>
      <w:keepNext/>
      <w:keepLines/>
      <w:outlineLvl w:val="0"/>
    </w:pPr>
    <w:rPr>
      <w:rFonts w:eastAsia="MingLiU"/>
      <w:b/>
      <w:bCs/>
      <w:szCs w:val="28"/>
    </w:rPr>
  </w:style>
  <w:style w:type="paragraph" w:styleId="Heading2">
    <w:name w:val="heading 2"/>
    <w:basedOn w:val="Normal"/>
    <w:next w:val="Normal"/>
    <w:uiPriority w:val="9"/>
    <w:unhideWhenUsed/>
    <w:qFormat/>
    <w:rsid w:val="00923E8E"/>
    <w:pPr>
      <w:keepNext/>
      <w:keepLines/>
      <w:outlineLvl w:val="1"/>
    </w:pPr>
    <w:rPr>
      <w:rFonts w:eastAsia="MingLiU"/>
      <w:b/>
      <w:bCs/>
      <w:color w:val="EF7D00" w:themeColor="accent4"/>
      <w:szCs w:val="26"/>
    </w:rPr>
  </w:style>
  <w:style w:type="paragraph" w:styleId="Heading3">
    <w:name w:val="heading 3"/>
    <w:basedOn w:val="Normal"/>
    <w:next w:val="Normal"/>
    <w:uiPriority w:val="9"/>
    <w:unhideWhenUsed/>
    <w:qFormat/>
    <w:rsid w:val="00923E8E"/>
    <w:pPr>
      <w:keepNext/>
      <w:keepLines/>
      <w:outlineLvl w:val="2"/>
    </w:pPr>
    <w:rPr>
      <w:rFonts w:eastAsia="MingLiU"/>
      <w:b/>
      <w:bCs/>
      <w:color w:val="A4B2A5" w:themeColor="text2"/>
    </w:rPr>
  </w:style>
  <w:style w:type="paragraph" w:styleId="Heading4">
    <w:name w:val="heading 4"/>
    <w:basedOn w:val="Normal"/>
    <w:next w:val="Normal"/>
    <w:uiPriority w:val="9"/>
    <w:semiHidden/>
    <w:unhideWhenUsed/>
    <w:rsid w:val="000F7255"/>
    <w:pPr>
      <w:keepNext/>
      <w:keepLines/>
      <w:tabs>
        <w:tab w:val="left" w:pos="340"/>
      </w:tabs>
      <w:outlineLvl w:val="3"/>
    </w:pPr>
    <w:rPr>
      <w:rFonts w:eastAsia="MingLiU"/>
      <w:b/>
      <w:bCs/>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rsid w:val="00CF1AE3"/>
    <w:pPr>
      <w:numPr>
        <w:numId w:val="17"/>
      </w:numPr>
      <w:contextualSpacing/>
    </w:pPr>
  </w:style>
  <w:style w:type="paragraph" w:customStyle="1" w:styleId="Numberlistlevel1">
    <w:name w:val="Number list level 1"/>
    <w:basedOn w:val="ListBullet2"/>
    <w:qFormat/>
    <w:rsid w:val="0029209E"/>
    <w:pPr>
      <w:numPr>
        <w:numId w:val="18"/>
      </w:numPr>
      <w:spacing w:line="312" w:lineRule="auto"/>
      <w:ind w:left="426" w:hanging="426"/>
    </w:pPr>
    <w:rPr>
      <w:rFonts w:asciiTheme="minorHAnsi" w:hAnsiTheme="minorHAnsi"/>
    </w:rPr>
  </w:style>
  <w:style w:type="paragraph" w:styleId="Header">
    <w:name w:val="header"/>
    <w:basedOn w:val="Normal"/>
    <w:link w:val="HeaderChar"/>
    <w:uiPriority w:val="99"/>
    <w:unhideWhenUsed/>
    <w:rsid w:val="00D213DB"/>
    <w:pPr>
      <w:tabs>
        <w:tab w:val="center" w:pos="4513"/>
        <w:tab w:val="right" w:pos="9026"/>
      </w:tabs>
    </w:pPr>
  </w:style>
  <w:style w:type="character" w:customStyle="1" w:styleId="HeaderChar">
    <w:name w:val="Header Char"/>
    <w:basedOn w:val="DefaultParagraphFont"/>
    <w:link w:val="Header"/>
    <w:uiPriority w:val="99"/>
    <w:rsid w:val="00D213DB"/>
    <w:rPr>
      <w:rFonts w:ascii="Cambria" w:hAnsi="Cambria"/>
    </w:rPr>
  </w:style>
  <w:style w:type="paragraph" w:styleId="Footer">
    <w:name w:val="footer"/>
    <w:link w:val="FooterChar"/>
    <w:uiPriority w:val="99"/>
    <w:rsid w:val="00A978CE"/>
    <w:pPr>
      <w:tabs>
        <w:tab w:val="right" w:pos="7371"/>
      </w:tabs>
      <w:suppressAutoHyphens/>
      <w:spacing w:line="240" w:lineRule="atLeast"/>
    </w:pPr>
    <w:rPr>
      <w:rFonts w:asciiTheme="majorHAnsi" w:hAnsiTheme="majorHAnsi"/>
      <w:sz w:val="20"/>
    </w:rPr>
  </w:style>
  <w:style w:type="character" w:styleId="PlaceholderText">
    <w:name w:val="Placeholder Text"/>
    <w:basedOn w:val="DefaultParagraphFont"/>
    <w:uiPriority w:val="99"/>
    <w:semiHidden/>
    <w:rsid w:val="003723FE"/>
    <w:rPr>
      <w:color w:val="808080"/>
    </w:rPr>
  </w:style>
  <w:style w:type="numbering" w:customStyle="1" w:styleId="BIIbullets">
    <w:name w:val="BII bullets"/>
    <w:uiPriority w:val="99"/>
    <w:rsid w:val="007A17D7"/>
    <w:pPr>
      <w:numPr>
        <w:numId w:val="5"/>
      </w:numPr>
    </w:pPr>
  </w:style>
  <w:style w:type="paragraph" w:styleId="ListParagraph">
    <w:name w:val="List Paragraph"/>
    <w:basedOn w:val="Normal"/>
    <w:uiPriority w:val="34"/>
    <w:qFormat/>
    <w:rsid w:val="007A17D7"/>
    <w:pPr>
      <w:ind w:left="720"/>
      <w:contextualSpacing/>
    </w:pPr>
  </w:style>
  <w:style w:type="numbering" w:customStyle="1" w:styleId="Style1">
    <w:name w:val="Style1"/>
    <w:uiPriority w:val="99"/>
    <w:rsid w:val="007A17D7"/>
    <w:pPr>
      <w:numPr>
        <w:numId w:val="6"/>
      </w:numPr>
    </w:pPr>
  </w:style>
  <w:style w:type="numbering" w:customStyle="1" w:styleId="Style7">
    <w:name w:val="Style7"/>
    <w:uiPriority w:val="99"/>
    <w:rsid w:val="00B137E4"/>
    <w:pPr>
      <w:numPr>
        <w:numId w:val="13"/>
      </w:numPr>
    </w:pPr>
  </w:style>
  <w:style w:type="paragraph" w:styleId="ListNumber">
    <w:name w:val="List Number"/>
    <w:basedOn w:val="Normal"/>
    <w:link w:val="ListNumberChar"/>
  </w:style>
  <w:style w:type="paragraph" w:styleId="FootnoteText">
    <w:name w:val="footnote text"/>
    <w:basedOn w:val="Normal"/>
    <w:rsid w:val="00A978CE"/>
    <w:pPr>
      <w:spacing w:line="200" w:lineRule="atLeast"/>
    </w:pPr>
    <w:rPr>
      <w:sz w:val="20"/>
      <w:szCs w:val="20"/>
    </w:rPr>
  </w:style>
  <w:style w:type="paragraph" w:customStyle="1" w:styleId="Subheading">
    <w:name w:val="Subheading"/>
    <w:basedOn w:val="Normal"/>
    <w:next w:val="Normal"/>
    <w:rPr>
      <w:rFonts w:ascii="Georgia" w:eastAsia="MingLiU" w:hAnsi="Georgia"/>
      <w:b/>
      <w:bCs/>
      <w:iCs/>
      <w:color w:val="000000"/>
    </w:rPr>
  </w:style>
  <w:style w:type="character" w:styleId="FootnoteReference">
    <w:name w:val="footnote reference"/>
    <w:basedOn w:val="DefaultParagraphFont"/>
    <w:rsid w:val="00A978CE"/>
    <w:rPr>
      <w:rFonts w:ascii="Cambria" w:hAnsi="Cambria"/>
      <w:position w:val="0"/>
      <w:sz w:val="20"/>
      <w:vertAlign w:val="superscript"/>
    </w:rPr>
  </w:style>
  <w:style w:type="paragraph" w:styleId="Title">
    <w:name w:val="Title"/>
    <w:basedOn w:val="Normal"/>
    <w:next w:val="NoSpacing"/>
    <w:link w:val="TitleChar"/>
    <w:uiPriority w:val="10"/>
    <w:qFormat/>
    <w:rsid w:val="009A7F40"/>
    <w:pPr>
      <w:contextualSpacing/>
    </w:pPr>
    <w:rPr>
      <w:rFonts w:eastAsiaTheme="majorEastAsia" w:cstheme="majorBidi"/>
      <w:color w:val="000000" w:themeColor="text1"/>
      <w:spacing w:val="-10"/>
      <w:kern w:val="28"/>
      <w:sz w:val="56"/>
      <w:szCs w:val="56"/>
    </w:rPr>
  </w:style>
  <w:style w:type="character" w:customStyle="1" w:styleId="TitleChar">
    <w:name w:val="Title Char"/>
    <w:basedOn w:val="DefaultParagraphFont"/>
    <w:link w:val="Title"/>
    <w:uiPriority w:val="10"/>
    <w:rsid w:val="009A7F40"/>
    <w:rPr>
      <w:rFonts w:ascii="Cambria" w:eastAsiaTheme="majorEastAsia" w:hAnsi="Cambria" w:cstheme="majorBidi"/>
      <w:color w:val="000000" w:themeColor="text1"/>
      <w:spacing w:val="-10"/>
      <w:kern w:val="28"/>
      <w:sz w:val="56"/>
      <w:szCs w:val="56"/>
    </w:rPr>
  </w:style>
  <w:style w:type="paragraph" w:styleId="Subtitle">
    <w:name w:val="Subtitle"/>
    <w:basedOn w:val="Normal"/>
    <w:next w:val="NoSpacing"/>
    <w:link w:val="SubtitleChar"/>
    <w:uiPriority w:val="11"/>
    <w:qFormat/>
    <w:rsid w:val="00E40221"/>
    <w:pPr>
      <w:numPr>
        <w:ilvl w:val="1"/>
      </w:numPr>
    </w:pPr>
    <w:rPr>
      <w:rFonts w:eastAsiaTheme="minorEastAsia" w:cstheme="minorBidi"/>
      <w:i/>
      <w:spacing w:val="15"/>
      <w:sz w:val="32"/>
      <w:szCs w:val="22"/>
    </w:rPr>
  </w:style>
  <w:style w:type="character" w:customStyle="1" w:styleId="SubtitleChar">
    <w:name w:val="Subtitle Char"/>
    <w:basedOn w:val="DefaultParagraphFont"/>
    <w:link w:val="Subtitle"/>
    <w:uiPriority w:val="11"/>
    <w:rsid w:val="00E40221"/>
    <w:rPr>
      <w:rFonts w:ascii="Cambria" w:eastAsiaTheme="minorEastAsia" w:hAnsi="Cambria" w:cstheme="minorBidi"/>
      <w:i/>
      <w:spacing w:val="15"/>
      <w:sz w:val="32"/>
      <w:szCs w:val="22"/>
    </w:rPr>
  </w:style>
  <w:style w:type="character" w:styleId="SubtleEmphasis">
    <w:name w:val="Subtle Emphasis"/>
    <w:basedOn w:val="DefaultParagraphFont"/>
    <w:uiPriority w:val="19"/>
    <w:rsid w:val="0008424D"/>
    <w:rPr>
      <w:rFonts w:ascii="Cambria" w:hAnsi="Cambria"/>
      <w:i/>
      <w:iCs/>
      <w:color w:val="A4B2A5" w:themeColor="text2"/>
    </w:rPr>
  </w:style>
  <w:style w:type="numbering" w:customStyle="1" w:styleId="LFO19">
    <w:name w:val="LFO19"/>
    <w:basedOn w:val="NoList"/>
    <w:pPr>
      <w:numPr>
        <w:numId w:val="1"/>
      </w:numPr>
    </w:pPr>
  </w:style>
  <w:style w:type="numbering" w:customStyle="1" w:styleId="LFO20">
    <w:name w:val="LFO20"/>
    <w:basedOn w:val="NoList"/>
    <w:pPr>
      <w:numPr>
        <w:numId w:val="2"/>
      </w:numPr>
    </w:pPr>
  </w:style>
  <w:style w:type="numbering" w:customStyle="1" w:styleId="LFO21">
    <w:name w:val="LFO21"/>
    <w:basedOn w:val="NoList"/>
    <w:pPr>
      <w:numPr>
        <w:numId w:val="3"/>
      </w:numPr>
    </w:pPr>
  </w:style>
  <w:style w:type="numbering" w:customStyle="1" w:styleId="LFO22">
    <w:name w:val="LFO22"/>
    <w:basedOn w:val="NoList"/>
    <w:pPr>
      <w:numPr>
        <w:numId w:val="4"/>
      </w:numPr>
    </w:pPr>
  </w:style>
  <w:style w:type="numbering" w:customStyle="1" w:styleId="BIIbullet">
    <w:name w:val="BII bullet"/>
    <w:uiPriority w:val="99"/>
    <w:rsid w:val="002C6546"/>
    <w:pPr>
      <w:numPr>
        <w:numId w:val="7"/>
      </w:numPr>
    </w:pPr>
  </w:style>
  <w:style w:type="numbering" w:customStyle="1" w:styleId="Style2">
    <w:name w:val="Style2"/>
    <w:uiPriority w:val="99"/>
    <w:rsid w:val="002C6546"/>
    <w:pPr>
      <w:numPr>
        <w:numId w:val="8"/>
      </w:numPr>
    </w:pPr>
  </w:style>
  <w:style w:type="numbering" w:customStyle="1" w:styleId="Style3">
    <w:name w:val="Style3"/>
    <w:uiPriority w:val="99"/>
    <w:rsid w:val="002C6546"/>
    <w:pPr>
      <w:numPr>
        <w:numId w:val="9"/>
      </w:numPr>
    </w:pPr>
  </w:style>
  <w:style w:type="numbering" w:customStyle="1" w:styleId="Style4">
    <w:name w:val="Style4"/>
    <w:uiPriority w:val="99"/>
    <w:rsid w:val="002C6546"/>
    <w:pPr>
      <w:numPr>
        <w:numId w:val="10"/>
      </w:numPr>
    </w:pPr>
  </w:style>
  <w:style w:type="numbering" w:customStyle="1" w:styleId="Style5">
    <w:name w:val="Style5"/>
    <w:uiPriority w:val="99"/>
    <w:rsid w:val="002C6546"/>
    <w:pPr>
      <w:numPr>
        <w:numId w:val="11"/>
      </w:numPr>
    </w:pPr>
  </w:style>
  <w:style w:type="numbering" w:customStyle="1" w:styleId="Style6">
    <w:name w:val="Style6"/>
    <w:uiPriority w:val="99"/>
    <w:rsid w:val="002C6546"/>
    <w:pPr>
      <w:numPr>
        <w:numId w:val="12"/>
      </w:numPr>
    </w:pPr>
  </w:style>
  <w:style w:type="character" w:styleId="Emphasis">
    <w:name w:val="Emphasis"/>
    <w:basedOn w:val="DefaultParagraphFont"/>
    <w:uiPriority w:val="20"/>
    <w:qFormat/>
    <w:rsid w:val="0008424D"/>
    <w:rPr>
      <w:i/>
      <w:iCs/>
    </w:rPr>
  </w:style>
  <w:style w:type="paragraph" w:styleId="ListBullet">
    <w:name w:val="List Bullet"/>
    <w:basedOn w:val="Normal"/>
    <w:next w:val="ListBullet2"/>
    <w:unhideWhenUsed/>
    <w:rsid w:val="00CF1AE3"/>
    <w:pPr>
      <w:numPr>
        <w:numId w:val="14"/>
      </w:numPr>
      <w:contextualSpacing/>
    </w:pPr>
  </w:style>
  <w:style w:type="paragraph" w:customStyle="1" w:styleId="Bulletlevel1">
    <w:name w:val="Bullet level 1"/>
    <w:basedOn w:val="ListBullet"/>
    <w:qFormat/>
    <w:rsid w:val="0029209E"/>
    <w:pPr>
      <w:spacing w:line="312" w:lineRule="auto"/>
    </w:pPr>
    <w:rPr>
      <w:rFonts w:asciiTheme="minorHAnsi" w:hAnsiTheme="minorHAnsi"/>
    </w:rPr>
  </w:style>
  <w:style w:type="numbering" w:customStyle="1" w:styleId="Style8">
    <w:name w:val="Style8"/>
    <w:uiPriority w:val="99"/>
    <w:rsid w:val="002B7EB1"/>
    <w:pPr>
      <w:numPr>
        <w:numId w:val="15"/>
      </w:numPr>
    </w:pPr>
  </w:style>
  <w:style w:type="paragraph" w:customStyle="1" w:styleId="Bulletlevel2">
    <w:name w:val="Bullet level 2"/>
    <w:basedOn w:val="ListBullet2"/>
    <w:link w:val="Bulletlevel2Char"/>
    <w:qFormat/>
    <w:rsid w:val="0029209E"/>
    <w:pPr>
      <w:numPr>
        <w:numId w:val="19"/>
      </w:numPr>
      <w:spacing w:after="160" w:line="312" w:lineRule="auto"/>
      <w:ind w:left="993" w:hanging="426"/>
    </w:pPr>
    <w:rPr>
      <w:rFonts w:asciiTheme="minorHAnsi" w:hAnsiTheme="minorHAnsi"/>
    </w:rPr>
  </w:style>
  <w:style w:type="paragraph" w:styleId="ListBullet2">
    <w:name w:val="List Bullet 2"/>
    <w:basedOn w:val="Normal"/>
    <w:uiPriority w:val="99"/>
    <w:semiHidden/>
    <w:unhideWhenUsed/>
    <w:rsid w:val="00AE4BB4"/>
    <w:pPr>
      <w:numPr>
        <w:numId w:val="16"/>
      </w:numPr>
      <w:contextualSpacing/>
    </w:pPr>
  </w:style>
  <w:style w:type="character" w:customStyle="1" w:styleId="ListNumberChar">
    <w:name w:val="List Number Char"/>
    <w:basedOn w:val="DefaultParagraphFont"/>
    <w:link w:val="ListNumber"/>
    <w:rsid w:val="00D30F2B"/>
    <w:rPr>
      <w:rFonts w:ascii="Cambria" w:hAnsi="Cambria"/>
    </w:rPr>
  </w:style>
  <w:style w:type="character" w:customStyle="1" w:styleId="Bulletlevel2Char">
    <w:name w:val="Bullet level 2 Char"/>
    <w:basedOn w:val="ListNumberChar"/>
    <w:link w:val="Bulletlevel2"/>
    <w:rsid w:val="0029209E"/>
    <w:rPr>
      <w:rFonts w:asciiTheme="minorHAnsi" w:hAnsiTheme="minorHAnsi"/>
    </w:rPr>
  </w:style>
  <w:style w:type="numbering" w:customStyle="1" w:styleId="11numberbullet">
    <w:name w:val="1.1 number bullet"/>
    <w:uiPriority w:val="99"/>
    <w:rsid w:val="00616934"/>
    <w:pPr>
      <w:numPr>
        <w:numId w:val="20"/>
      </w:numPr>
    </w:pPr>
  </w:style>
  <w:style w:type="character" w:customStyle="1" w:styleId="FooterChar">
    <w:name w:val="Footer Char"/>
    <w:basedOn w:val="DefaultParagraphFont"/>
    <w:link w:val="Footer"/>
    <w:uiPriority w:val="99"/>
    <w:rsid w:val="002A5A21"/>
    <w:rPr>
      <w:rFonts w:asciiTheme="majorHAnsi" w:hAnsiTheme="majorHAnsi"/>
      <w:sz w:val="20"/>
    </w:rPr>
  </w:style>
  <w:style w:type="paragraph" w:styleId="NoSpacing">
    <w:name w:val="No Spacing"/>
    <w:uiPriority w:val="1"/>
    <w:rsid w:val="00D9740D"/>
    <w:rPr>
      <w:rFonts w:ascii="Cambria" w:hAnsi="Cambria"/>
    </w:rPr>
  </w:style>
  <w:style w:type="paragraph" w:customStyle="1" w:styleId="Documenttitle">
    <w:name w:val="Document title"/>
    <w:rsid w:val="00777F6C"/>
    <w:pPr>
      <w:suppressAutoHyphens/>
      <w:spacing w:line="720" w:lineRule="atLeast"/>
    </w:pPr>
    <w:rPr>
      <w:sz w:val="60"/>
    </w:rPr>
  </w:style>
  <w:style w:type="paragraph" w:styleId="TOC2">
    <w:name w:val="toc 2"/>
    <w:basedOn w:val="Normal"/>
    <w:next w:val="Normal"/>
    <w:autoRedefine/>
    <w:uiPriority w:val="39"/>
    <w:rsid w:val="00831B02"/>
    <w:pPr>
      <w:tabs>
        <w:tab w:val="left" w:pos="1134"/>
        <w:tab w:val="left" w:pos="1701"/>
        <w:tab w:val="right" w:pos="10093"/>
      </w:tabs>
      <w:suppressAutoHyphens/>
      <w:spacing w:after="113" w:line="240" w:lineRule="atLeast"/>
      <w:ind w:left="567"/>
    </w:pPr>
    <w:rPr>
      <w:rFonts w:asciiTheme="minorHAnsi" w:hAnsiTheme="minorHAnsi"/>
      <w:b/>
      <w:bCs/>
      <w:noProof/>
      <w:color w:val="EF7D00" w:themeColor="background1"/>
      <w:sz w:val="20"/>
    </w:rPr>
  </w:style>
  <w:style w:type="paragraph" w:styleId="TOC1">
    <w:name w:val="toc 1"/>
    <w:basedOn w:val="Normal"/>
    <w:next w:val="Normal"/>
    <w:link w:val="TOC1Char"/>
    <w:autoRedefine/>
    <w:uiPriority w:val="39"/>
    <w:rsid w:val="00831B02"/>
    <w:pPr>
      <w:tabs>
        <w:tab w:val="right" w:pos="10093"/>
      </w:tabs>
      <w:suppressAutoHyphens/>
      <w:spacing w:after="113" w:line="312" w:lineRule="auto"/>
      <w:ind w:left="454" w:right="1162" w:hanging="454"/>
    </w:pPr>
    <w:rPr>
      <w:rFonts w:asciiTheme="minorHAnsi" w:hAnsiTheme="minorHAnsi"/>
      <w:b/>
      <w:bCs/>
      <w:noProof/>
      <w:sz w:val="20"/>
    </w:rPr>
  </w:style>
  <w:style w:type="paragraph" w:styleId="TOC3">
    <w:name w:val="toc 3"/>
    <w:basedOn w:val="Normal"/>
    <w:next w:val="Normal"/>
    <w:autoRedefine/>
    <w:uiPriority w:val="39"/>
    <w:rsid w:val="00831B02"/>
    <w:pPr>
      <w:tabs>
        <w:tab w:val="left" w:pos="1134"/>
        <w:tab w:val="left" w:pos="1701"/>
        <w:tab w:val="right" w:pos="10093"/>
      </w:tabs>
      <w:suppressAutoHyphens/>
      <w:spacing w:after="113" w:line="260" w:lineRule="atLeast"/>
      <w:ind w:left="1134"/>
    </w:pPr>
    <w:rPr>
      <w:rFonts w:asciiTheme="minorHAnsi" w:hAnsiTheme="minorHAnsi"/>
      <w:b/>
      <w:bCs/>
      <w:noProof/>
      <w:color w:val="A4B2A5" w:themeColor="text2"/>
      <w:sz w:val="20"/>
    </w:rPr>
  </w:style>
  <w:style w:type="character" w:styleId="Hyperlink">
    <w:name w:val="Hyperlink"/>
    <w:basedOn w:val="DefaultParagraphFont"/>
    <w:uiPriority w:val="99"/>
    <w:rsid w:val="00777F6C"/>
    <w:rPr>
      <w:color w:val="B164A5"/>
      <w:u w:val="single"/>
    </w:rPr>
  </w:style>
  <w:style w:type="paragraph" w:styleId="TOCHeading">
    <w:name w:val="TOC Heading"/>
    <w:basedOn w:val="Normal"/>
    <w:next w:val="Normal"/>
    <w:uiPriority w:val="39"/>
    <w:rsid w:val="00777F6C"/>
    <w:pPr>
      <w:suppressAutoHyphens/>
      <w:spacing w:line="290" w:lineRule="atLeast"/>
    </w:pPr>
    <w:rPr>
      <w:rFonts w:ascii="Georgia" w:hAnsi="Georgia"/>
      <w:b/>
      <w:color w:val="758380"/>
    </w:rPr>
  </w:style>
  <w:style w:type="paragraph" w:customStyle="1" w:styleId="Numberedheading">
    <w:name w:val="Numbered heading"/>
    <w:basedOn w:val="TOC1"/>
    <w:link w:val="NumberedheadingChar"/>
    <w:rsid w:val="00893DD3"/>
  </w:style>
  <w:style w:type="paragraph" w:customStyle="1" w:styleId="Heading-numbered">
    <w:name w:val="Heading - numbered"/>
    <w:basedOn w:val="Numberedheading"/>
    <w:link w:val="Heading-numberedChar"/>
    <w:rsid w:val="00893DD3"/>
    <w:pPr>
      <w:numPr>
        <w:numId w:val="25"/>
      </w:numPr>
    </w:pPr>
    <w:rPr>
      <w:sz w:val="24"/>
    </w:rPr>
  </w:style>
  <w:style w:type="character" w:customStyle="1" w:styleId="TOC1Char">
    <w:name w:val="TOC 1 Char"/>
    <w:basedOn w:val="DefaultParagraphFont"/>
    <w:link w:val="TOC1"/>
    <w:uiPriority w:val="39"/>
    <w:rsid w:val="00831B02"/>
    <w:rPr>
      <w:rFonts w:asciiTheme="minorHAnsi" w:hAnsiTheme="minorHAnsi"/>
      <w:b/>
      <w:bCs/>
      <w:noProof/>
      <w:sz w:val="20"/>
    </w:rPr>
  </w:style>
  <w:style w:type="character" w:customStyle="1" w:styleId="NumberedheadingChar">
    <w:name w:val="Numbered heading Char"/>
    <w:basedOn w:val="TOC1Char"/>
    <w:link w:val="Numberedheading"/>
    <w:rsid w:val="00893DD3"/>
    <w:rPr>
      <w:rFonts w:asciiTheme="minorHAnsi" w:hAnsiTheme="minorHAnsi"/>
      <w:b/>
      <w:bCs/>
      <w:noProof/>
      <w:sz w:val="20"/>
    </w:rPr>
  </w:style>
  <w:style w:type="paragraph" w:customStyle="1" w:styleId="Heading1-numbered">
    <w:name w:val="Heading 1 - numbered"/>
    <w:basedOn w:val="Heading-numbered"/>
    <w:link w:val="Heading1-numberedChar"/>
    <w:qFormat/>
    <w:rsid w:val="00F93446"/>
  </w:style>
  <w:style w:type="character" w:customStyle="1" w:styleId="Heading-numberedChar">
    <w:name w:val="Heading - numbered Char"/>
    <w:basedOn w:val="NumberedheadingChar"/>
    <w:link w:val="Heading-numbered"/>
    <w:rsid w:val="00893DD3"/>
    <w:rPr>
      <w:rFonts w:asciiTheme="minorHAnsi" w:hAnsiTheme="minorHAnsi"/>
      <w:b/>
      <w:bCs/>
      <w:noProof/>
      <w:sz w:val="20"/>
    </w:rPr>
  </w:style>
  <w:style w:type="paragraph" w:customStyle="1" w:styleId="Heading2-numbered">
    <w:name w:val="Heading 2 - numbered"/>
    <w:basedOn w:val="Heading-numbered"/>
    <w:link w:val="Heading2-numberedChar"/>
    <w:qFormat/>
    <w:rsid w:val="0003209E"/>
    <w:pPr>
      <w:numPr>
        <w:ilvl w:val="1"/>
      </w:numPr>
    </w:pPr>
    <w:rPr>
      <w:color w:val="EF7D00" w:themeColor="background1"/>
    </w:rPr>
  </w:style>
  <w:style w:type="character" w:customStyle="1" w:styleId="Heading1-numberedChar">
    <w:name w:val="Heading 1 - numbered Char"/>
    <w:basedOn w:val="Heading-numberedChar"/>
    <w:link w:val="Heading1-numbered"/>
    <w:rsid w:val="00F93446"/>
    <w:rPr>
      <w:rFonts w:asciiTheme="minorHAnsi" w:hAnsiTheme="minorHAnsi"/>
      <w:b/>
      <w:bCs/>
      <w:noProof/>
      <w:sz w:val="20"/>
    </w:rPr>
  </w:style>
  <w:style w:type="paragraph" w:customStyle="1" w:styleId="Heading3-numbered">
    <w:name w:val="Heading 3 - numbered"/>
    <w:basedOn w:val="Heading-numbered"/>
    <w:link w:val="Heading3-numberedChar"/>
    <w:qFormat/>
    <w:rsid w:val="0003209E"/>
    <w:pPr>
      <w:numPr>
        <w:ilvl w:val="2"/>
      </w:numPr>
      <w:ind w:left="851" w:right="27" w:hanging="851"/>
    </w:pPr>
    <w:rPr>
      <w:color w:val="A4B2A5" w:themeColor="text2"/>
    </w:rPr>
  </w:style>
  <w:style w:type="character" w:customStyle="1" w:styleId="Heading2-numberedChar">
    <w:name w:val="Heading 2 - numbered Char"/>
    <w:basedOn w:val="Heading-numberedChar"/>
    <w:link w:val="Heading2-numbered"/>
    <w:rsid w:val="0003209E"/>
    <w:rPr>
      <w:rFonts w:asciiTheme="minorHAnsi" w:hAnsiTheme="minorHAnsi"/>
      <w:b/>
      <w:bCs/>
      <w:noProof/>
      <w:color w:val="EF7D00" w:themeColor="background1"/>
      <w:sz w:val="20"/>
    </w:rPr>
  </w:style>
  <w:style w:type="character" w:customStyle="1" w:styleId="Heading3-numberedChar">
    <w:name w:val="Heading 3 - numbered Char"/>
    <w:basedOn w:val="Heading-numberedChar"/>
    <w:link w:val="Heading3-numbered"/>
    <w:rsid w:val="0003209E"/>
    <w:rPr>
      <w:rFonts w:asciiTheme="minorHAnsi" w:hAnsiTheme="minorHAnsi"/>
      <w:b/>
      <w:bCs/>
      <w:noProof/>
      <w:color w:val="A4B2A5" w:themeColor="text2"/>
      <w:sz w:val="20"/>
    </w:rPr>
  </w:style>
  <w:style w:type="paragraph" w:styleId="TOC4">
    <w:name w:val="toc 4"/>
    <w:basedOn w:val="Normal"/>
    <w:next w:val="Normal"/>
    <w:autoRedefine/>
    <w:uiPriority w:val="39"/>
    <w:semiHidden/>
    <w:unhideWhenUsed/>
    <w:rsid w:val="006C41B5"/>
    <w:pPr>
      <w:tabs>
        <w:tab w:val="left" w:pos="9072"/>
      </w:tabs>
      <w:spacing w:after="100"/>
      <w:ind w:left="720"/>
    </w:pPr>
  </w:style>
  <w:style w:type="paragraph" w:styleId="TOC5">
    <w:name w:val="toc 5"/>
    <w:basedOn w:val="Normal"/>
    <w:next w:val="Normal"/>
    <w:autoRedefine/>
    <w:uiPriority w:val="39"/>
    <w:semiHidden/>
    <w:unhideWhenUsed/>
    <w:rsid w:val="006C41B5"/>
    <w:pPr>
      <w:tabs>
        <w:tab w:val="left" w:pos="9072"/>
      </w:tabs>
      <w:spacing w:after="100"/>
      <w:ind w:left="960"/>
    </w:pPr>
  </w:style>
  <w:style w:type="paragraph" w:styleId="TOC6">
    <w:name w:val="toc 6"/>
    <w:basedOn w:val="Normal"/>
    <w:next w:val="Normal"/>
    <w:autoRedefine/>
    <w:uiPriority w:val="39"/>
    <w:semiHidden/>
    <w:unhideWhenUsed/>
    <w:rsid w:val="006C41B5"/>
    <w:pPr>
      <w:tabs>
        <w:tab w:val="left" w:pos="9072"/>
      </w:tabs>
      <w:spacing w:after="100"/>
      <w:ind w:left="1200"/>
    </w:pPr>
  </w:style>
  <w:style w:type="paragraph" w:styleId="TOC7">
    <w:name w:val="toc 7"/>
    <w:basedOn w:val="Normal"/>
    <w:next w:val="Normal"/>
    <w:autoRedefine/>
    <w:uiPriority w:val="39"/>
    <w:semiHidden/>
    <w:unhideWhenUsed/>
    <w:rsid w:val="006C41B5"/>
    <w:pPr>
      <w:tabs>
        <w:tab w:val="left" w:pos="9072"/>
      </w:tabs>
      <w:spacing w:after="100"/>
      <w:ind w:left="1440"/>
    </w:pPr>
  </w:style>
  <w:style w:type="paragraph" w:styleId="TOC8">
    <w:name w:val="toc 8"/>
    <w:basedOn w:val="Normal"/>
    <w:next w:val="Normal"/>
    <w:autoRedefine/>
    <w:uiPriority w:val="39"/>
    <w:semiHidden/>
    <w:unhideWhenUsed/>
    <w:rsid w:val="006C41B5"/>
    <w:pPr>
      <w:tabs>
        <w:tab w:val="left" w:pos="9072"/>
      </w:tabs>
      <w:spacing w:after="100"/>
      <w:ind w:left="1680"/>
    </w:pPr>
  </w:style>
  <w:style w:type="paragraph" w:styleId="TOC9">
    <w:name w:val="toc 9"/>
    <w:basedOn w:val="Normal"/>
    <w:next w:val="Normal"/>
    <w:autoRedefine/>
    <w:uiPriority w:val="39"/>
    <w:semiHidden/>
    <w:unhideWhenUsed/>
    <w:rsid w:val="006C41B5"/>
    <w:pPr>
      <w:tabs>
        <w:tab w:val="left" w:pos="9072"/>
      </w:tabs>
      <w:spacing w:after="100"/>
      <w:ind w:left="1920"/>
    </w:pPr>
  </w:style>
  <w:style w:type="table" w:customStyle="1" w:styleId="Ergontable">
    <w:name w:val="Ergon table"/>
    <w:basedOn w:val="TableNormal"/>
    <w:uiPriority w:val="99"/>
    <w:rsid w:val="000C2042"/>
    <w:pPr>
      <w:autoSpaceDN/>
      <w:spacing w:line="240" w:lineRule="atLeast"/>
      <w:textAlignment w:val="auto"/>
    </w:pPr>
    <w:rPr>
      <w:rFonts w:asciiTheme="minorHAnsi" w:eastAsiaTheme="minorEastAsia" w:hAnsiTheme="minorHAnsi" w:cs="Arial Unicode MS"/>
      <w:color w:val="A4B2A5" w:themeColor="text2"/>
      <w:sz w:val="18"/>
      <w:szCs w:val="18"/>
      <w:lang w:eastAsia="zh-CN"/>
    </w:rPr>
    <w:tblPr>
      <w:tblBorders>
        <w:insideH w:val="single" w:sz="4" w:space="0" w:color="EF7D00" w:themeColor="background1"/>
        <w:insideV w:val="single" w:sz="4" w:space="0" w:color="EF7D00" w:themeColor="background1"/>
      </w:tblBorders>
      <w:tblCellMar>
        <w:top w:w="57" w:type="dxa"/>
        <w:left w:w="113" w:type="dxa"/>
        <w:bottom w:w="113" w:type="dxa"/>
        <w:right w:w="113" w:type="dxa"/>
      </w:tblCellMar>
    </w:tblPr>
    <w:tcPr>
      <w:shd w:val="clear" w:color="auto" w:fill="FFFFFF" w:themeFill="background2" w:themeFillTint="33"/>
    </w:tcPr>
    <w:tblStylePr w:type="firstRow">
      <w:rPr>
        <w:rFonts w:ascii="Franklin Gothic Medium" w:hAnsi="Franklin Gothic Medium"/>
        <w:color w:val="EF7D00" w:themeColor="background1"/>
      </w:rPr>
      <w:tblPr/>
      <w:trPr>
        <w:tblHeader/>
      </w:trPr>
      <w:tcPr>
        <w:shd w:val="clear" w:color="auto" w:fill="000000" w:themeFill="accent1"/>
      </w:tcPr>
    </w:tblStylePr>
  </w:style>
  <w:style w:type="character" w:customStyle="1" w:styleId="NormalBold">
    <w:name w:val="Normal Bold"/>
    <w:basedOn w:val="DefaultParagraphFont"/>
    <w:uiPriority w:val="1"/>
    <w:qFormat/>
    <w:rsid w:val="000C2042"/>
    <w:rPr>
      <w:rFonts w:ascii="Franklin Gothic Medium" w:hAnsi="Franklin Gothic Medium"/>
    </w:rPr>
  </w:style>
  <w:style w:type="character" w:customStyle="1" w:styleId="ui-provider">
    <w:name w:val="ui-provider"/>
    <w:basedOn w:val="DefaultParagraphFont"/>
    <w:rsid w:val="000C2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4792">
      <w:bodyDiv w:val="1"/>
      <w:marLeft w:val="0"/>
      <w:marRight w:val="0"/>
      <w:marTop w:val="0"/>
      <w:marBottom w:val="0"/>
      <w:divBdr>
        <w:top w:val="none" w:sz="0" w:space="0" w:color="auto"/>
        <w:left w:val="none" w:sz="0" w:space="0" w:color="auto"/>
        <w:bottom w:val="none" w:sz="0" w:space="0" w:color="auto"/>
        <w:right w:val="none" w:sz="0" w:space="0" w:color="auto"/>
      </w:divBdr>
    </w:div>
    <w:div w:id="387648451">
      <w:bodyDiv w:val="1"/>
      <w:marLeft w:val="0"/>
      <w:marRight w:val="0"/>
      <w:marTop w:val="0"/>
      <w:marBottom w:val="0"/>
      <w:divBdr>
        <w:top w:val="none" w:sz="0" w:space="0" w:color="auto"/>
        <w:left w:val="none" w:sz="0" w:space="0" w:color="auto"/>
        <w:bottom w:val="none" w:sz="0" w:space="0" w:color="auto"/>
        <w:right w:val="none" w:sz="0" w:space="0" w:color="auto"/>
      </w:divBdr>
    </w:div>
    <w:div w:id="628632089">
      <w:bodyDiv w:val="1"/>
      <w:marLeft w:val="0"/>
      <w:marRight w:val="0"/>
      <w:marTop w:val="0"/>
      <w:marBottom w:val="0"/>
      <w:divBdr>
        <w:top w:val="none" w:sz="0" w:space="0" w:color="auto"/>
        <w:left w:val="none" w:sz="0" w:space="0" w:color="auto"/>
        <w:bottom w:val="none" w:sz="0" w:space="0" w:color="auto"/>
        <w:right w:val="none" w:sz="0" w:space="0" w:color="auto"/>
      </w:divBdr>
    </w:div>
    <w:div w:id="985279191">
      <w:bodyDiv w:val="1"/>
      <w:marLeft w:val="0"/>
      <w:marRight w:val="0"/>
      <w:marTop w:val="0"/>
      <w:marBottom w:val="0"/>
      <w:divBdr>
        <w:top w:val="none" w:sz="0" w:space="0" w:color="auto"/>
        <w:left w:val="none" w:sz="0" w:space="0" w:color="auto"/>
        <w:bottom w:val="none" w:sz="0" w:space="0" w:color="auto"/>
        <w:right w:val="none" w:sz="0" w:space="0" w:color="auto"/>
      </w:divBdr>
    </w:div>
    <w:div w:id="1844973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Desktop\SYNTHESIS\SL2122%20work\CDC\BII%20brand%20update%20Feb22\BII%20document%20template%20v0.2%2016Feb22.dotx" TargetMode="External"/></Relationships>
</file>

<file path=word/theme/theme1.xml><?xml version="1.0" encoding="utf-8"?>
<a:theme xmlns:a="http://schemas.openxmlformats.org/drawingml/2006/main" name="Office Theme">
  <a:themeElements>
    <a:clrScheme name="BII palette 2022">
      <a:dk1>
        <a:srgbClr val="000000"/>
      </a:dk1>
      <a:lt1>
        <a:srgbClr val="EF7D00"/>
      </a:lt1>
      <a:dk2>
        <a:srgbClr val="A4B2A5"/>
      </a:dk2>
      <a:lt2>
        <a:srgbClr val="FFFFFF"/>
      </a:lt2>
      <a:accent1>
        <a:srgbClr val="000000"/>
      </a:accent1>
      <a:accent2>
        <a:srgbClr val="A4B2A5"/>
      </a:accent2>
      <a:accent3>
        <a:srgbClr val="DB052C"/>
      </a:accent3>
      <a:accent4>
        <a:srgbClr val="EF7D00"/>
      </a:accent4>
      <a:accent5>
        <a:srgbClr val="F3BC00"/>
      </a:accent5>
      <a:accent6>
        <a:srgbClr val="182865"/>
      </a:accent6>
      <a:hlink>
        <a:srgbClr val="EF7D00"/>
      </a:hlink>
      <a:folHlink>
        <a:srgbClr val="EF7D00"/>
      </a:folHlink>
    </a:clrScheme>
    <a:fontScheme name="BII typefaces">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EN Blank document with logo" ma:contentTypeID="0x0101001AE287E3BCC07049AAD0134B3AFED4050A009E77AB13905FB24D960F3430CDCB04FF" ma:contentTypeVersion="97" ma:contentTypeDescription="" ma:contentTypeScope="" ma:versionID="cb7c5d945f0d80a7839abd3d83d6eed3">
  <xsd:schema xmlns:xsd="http://www.w3.org/2001/XMLSchema" xmlns:xs="http://www.w3.org/2001/XMLSchema" xmlns:p="http://schemas.microsoft.com/office/2006/metadata/properties" xmlns:ns2="870cb497-4044-4cf2-90cc-f4ae0dbc3665" targetNamespace="http://schemas.microsoft.com/office/2006/metadata/properties" ma:root="true" ma:fieldsID="e23e5030cc49c547dd005bd99fbcb805" ns2:_="">
    <xsd:import namespace="870cb497-4044-4cf2-90cc-f4ae0dbc3665"/>
    <xsd:element name="properties">
      <xsd:complexType>
        <xsd:sequence>
          <xsd:element name="documentManagement">
            <xsd:complexType>
              <xsd:all>
                <xsd:element ref="ns2:e60208c032404629b4d3226b63133635" minOccurs="0"/>
                <xsd:element ref="ns2:TaxCatchAll" minOccurs="0"/>
                <xsd:element ref="ns2:TaxCatchAllLabel" minOccurs="0"/>
                <xsd:element ref="ns2:m84d7c7f63cb451b899bccc83df50b6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cb497-4044-4cf2-90cc-f4ae0dbc3665" elementFormDefault="qualified">
    <xsd:import namespace="http://schemas.microsoft.com/office/2006/documentManagement/types"/>
    <xsd:import namespace="http://schemas.microsoft.com/office/infopath/2007/PartnerControls"/>
    <xsd:element name="e60208c032404629b4d3226b63133635" ma:index="8" nillable="true" ma:taxonomy="true" ma:internalName="e60208c032404629b4d3226b63133635" ma:taxonomyFieldName="CDCRelateTo" ma:displayName="Relates To" ma:readOnly="false" ma:default="33;#Environmental and Social Responsibility|33ad2915-8861-4337-ac5a-5f7bdfeb2377" ma:fieldId="{e60208c0-3240-4629-b4d3-226b63133635}" ma:taxonomyMulti="true" ma:sspId="a5800705-6cab-460c-b450-fee685b6c533" ma:termSetId="393c547d-ea85-45f5-81e1-f49dc26bf66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bfd7f20-e017-4127-9f61-fe49932a1126}" ma:internalName="TaxCatchAll" ma:showField="CatchAllData" ma:web="2b16538c-59ea-4e35-9e08-52b56f73720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bfd7f20-e017-4127-9f61-fe49932a1126}" ma:internalName="TaxCatchAllLabel" ma:readOnly="true" ma:showField="CatchAllDataLabel" ma:web="2b16538c-59ea-4e35-9e08-52b56f73720b">
      <xsd:complexType>
        <xsd:complexContent>
          <xsd:extension base="dms:MultiChoiceLookup">
            <xsd:sequence>
              <xsd:element name="Value" type="dms:Lookup" maxOccurs="unbounded" minOccurs="0" nillable="true"/>
            </xsd:sequence>
          </xsd:extension>
        </xsd:complexContent>
      </xsd:complexType>
    </xsd:element>
    <xsd:element name="m84d7c7f63cb451b899bccc83df50b61" ma:index="12" nillable="true" ma:taxonomy="true" ma:internalName="m84d7c7f63cb451b899bccc83df50b61" ma:taxonomyFieldName="CDCDocumentType" ma:displayName="Document Type" ma:readOnly="false" ma:default="" ma:fieldId="{684d7c7f-63cb-451b-899b-ccc83df50b61}" ma:sspId="a5800705-6cab-460c-b450-fee685b6c533" ma:termSetId="9f4130ef-8c5c-407c-aa7b-8c88a3643df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a5800705-6cab-460c-b450-fee685b6c533" ContentTypeId="0x0101001AE287E3BCC07049AAD0134B3AFED405" PreviousValue="true"/>
</file>

<file path=customXml/item5.xml><?xml version="1.0" encoding="utf-8"?>
<p:properties xmlns:p="http://schemas.microsoft.com/office/2006/metadata/properties" xmlns:xsi="http://www.w3.org/2001/XMLSchema-instance" xmlns:pc="http://schemas.microsoft.com/office/infopath/2007/PartnerControls">
  <documentManagement>
    <TaxCatchAll xmlns="870cb497-4044-4cf2-90cc-f4ae0dbc3665" xsi:nil="true"/>
    <e60208c032404629b4d3226b63133635 xmlns="870cb497-4044-4cf2-90cc-f4ae0dbc3665">
      <Terms xmlns="http://schemas.microsoft.com/office/infopath/2007/PartnerControls"/>
    </e60208c032404629b4d3226b63133635>
    <m84d7c7f63cb451b899bccc83df50b61 xmlns="870cb497-4044-4cf2-90cc-f4ae0dbc3665">
      <Terms xmlns="http://schemas.microsoft.com/office/infopath/2007/PartnerControls"/>
    </m84d7c7f63cb451b899bccc83df50b61>
  </documentManagement>
</p:properties>
</file>

<file path=customXml/itemProps1.xml><?xml version="1.0" encoding="utf-8"?>
<ds:datastoreItem xmlns:ds="http://schemas.openxmlformats.org/officeDocument/2006/customXml" ds:itemID="{BC9C8938-1E31-45A4-A086-E581E9EF3356}">
  <ds:schemaRefs>
    <ds:schemaRef ds:uri="http://schemas.microsoft.com/sharepoint/v3/contenttype/forms"/>
  </ds:schemaRefs>
</ds:datastoreItem>
</file>

<file path=customXml/itemProps2.xml><?xml version="1.0" encoding="utf-8"?>
<ds:datastoreItem xmlns:ds="http://schemas.openxmlformats.org/officeDocument/2006/customXml" ds:itemID="{E3ADCD89-7757-46FF-8964-8B5901334ECC}"/>
</file>

<file path=customXml/itemProps3.xml><?xml version="1.0" encoding="utf-8"?>
<ds:datastoreItem xmlns:ds="http://schemas.openxmlformats.org/officeDocument/2006/customXml" ds:itemID="{7EE00491-7459-479C-B7A6-9E1491BAE64C}">
  <ds:schemaRefs>
    <ds:schemaRef ds:uri="http://schemas.openxmlformats.org/officeDocument/2006/bibliography"/>
  </ds:schemaRefs>
</ds:datastoreItem>
</file>

<file path=customXml/itemProps4.xml><?xml version="1.0" encoding="utf-8"?>
<ds:datastoreItem xmlns:ds="http://schemas.openxmlformats.org/officeDocument/2006/customXml" ds:itemID="{E206E6D1-5134-429B-99F4-D248072A9BDF}"/>
</file>

<file path=customXml/itemProps5.xml><?xml version="1.0" encoding="utf-8"?>
<ds:datastoreItem xmlns:ds="http://schemas.openxmlformats.org/officeDocument/2006/customXml" ds:itemID="{986D2508-EAE4-4DCA-A286-059355C47397}">
  <ds:schemaRefs>
    <ds:schemaRef ds:uri="http://schemas.microsoft.com/office/2006/metadata/properties"/>
    <ds:schemaRef ds:uri="870cb497-4044-4cf2-90cc-f4ae0dbc3665"/>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BII document template v0.2 16Feb22</Template>
  <TotalTime>0</TotalTime>
  <Pages>5</Pages>
  <Words>1644</Words>
  <Characters>9374</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General document</vt:lpstr>
    </vt:vector>
  </TitlesOfParts>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dc:title>
  <dc:subject/>
  <dc:creator>Medical Writer</dc:creator>
  <cp:keywords/>
  <dc:description/>
  <cp:lastModifiedBy>Akshara Gopinath</cp:lastModifiedBy>
  <cp:revision>2</cp:revision>
  <dcterms:created xsi:type="dcterms:W3CDTF">2023-09-22T16:25:00Z</dcterms:created>
  <dcterms:modified xsi:type="dcterms:W3CDTF">2023-09-22T16:25:00Z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0x0101001AE287E3BCC07049AAD0134B3AFED4050A009E77AB13905FB24D960F3430CDCB04FF</vt:lpwstr>
  </property>
  <property fmtid="{D5CDD505-2E9C-101B-9397-08002B2CF9AE}" pid="3" name="FileLeafRef">
    <vt:lpwstr>CDC_Standard document template.dotx</vt:lpwstr>
  </property>
  <property fmtid="{D5CDD505-2E9C-101B-9397-08002B2CF9AE}" pid="4" name="CDCRelateTo">
    <vt:lpwstr/>
  </property>
  <property fmtid="{D5CDD505-2E9C-101B-9397-08002B2CF9AE}" pid="5" name="CDCDocumentType">
    <vt:lpwstr/>
  </property>
  <property fmtid="{D5CDD505-2E9C-101B-9397-08002B2CF9AE}" pid="6" name="MediaServiceImageTags">
    <vt:lpwstr/>
  </property>
  <property fmtid="{D5CDD505-2E9C-101B-9397-08002B2CF9AE}" pid="7" name="lcf76f155ced4ddcb4097134ff3c332f">
    <vt:lpwstr/>
  </property>
  <property fmtid="{D5CDD505-2E9C-101B-9397-08002B2CF9AE}" pid="8" name="SharedWithUsers">
    <vt:lpwstr>506;#Robert Borthwick;#25292;#Chukwudi Iwuozor;#726;#Genevieve Joy</vt:lpwstr>
  </property>
</Properties>
</file>