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64E3" w14:textId="77777777" w:rsidR="004F105F" w:rsidRDefault="004F105F" w:rsidP="003B40ED">
      <w:pPr>
        <w:pStyle w:val="Subtitle"/>
      </w:pPr>
    </w:p>
    <w:p w14:paraId="6FD10193" w14:textId="77777777" w:rsidR="004F105F" w:rsidRPr="009421BD" w:rsidRDefault="004F105F" w:rsidP="004F105F">
      <w:pPr>
        <w:pStyle w:val="Subtitle"/>
        <w:rPr>
          <w:rFonts w:eastAsia="MingLiU" w:cs="Times New Roman"/>
          <w:b/>
          <w:bCs/>
          <w:i w:val="0"/>
          <w:iCs/>
          <w:color w:val="000000"/>
          <w:spacing w:val="0"/>
          <w:sz w:val="24"/>
          <w:szCs w:val="24"/>
        </w:rPr>
      </w:pPr>
      <w:r w:rsidRPr="009421BD">
        <w:rPr>
          <w:rFonts w:eastAsia="MingLiU" w:cs="Times New Roman"/>
          <w:b/>
          <w:bCs/>
          <w:i w:val="0"/>
          <w:iCs/>
          <w:color w:val="000000"/>
          <w:spacing w:val="0"/>
          <w:sz w:val="24"/>
          <w:szCs w:val="24"/>
        </w:rPr>
        <w:t>DRAFT: Grievance procedure templates</w:t>
      </w:r>
    </w:p>
    <w:p w14:paraId="151DB85D" w14:textId="77777777" w:rsidR="00C87F8A" w:rsidRPr="00C87F8A" w:rsidRDefault="00C87F8A" w:rsidP="00C87F8A">
      <w:pPr>
        <w:pStyle w:val="NoSpacing"/>
      </w:pPr>
    </w:p>
    <w:p w14:paraId="20689510" w14:textId="77777777" w:rsidR="00CC433A" w:rsidRPr="00D139F5" w:rsidRDefault="00CC433A" w:rsidP="00C87F8A">
      <w:pPr>
        <w:rPr>
          <w:rFonts w:eastAsia="MingLiU"/>
          <w:b/>
          <w:bCs/>
          <w:color w:val="EF7D00" w:themeColor="background1"/>
          <w:szCs w:val="28"/>
        </w:rPr>
      </w:pPr>
      <w:r w:rsidRPr="00D139F5">
        <w:rPr>
          <w:rFonts w:eastAsia="MingLiU"/>
          <w:b/>
          <w:bCs/>
          <w:color w:val="EF7D00" w:themeColor="background1"/>
          <w:szCs w:val="28"/>
        </w:rPr>
        <w:t>How to use this template</w:t>
      </w:r>
    </w:p>
    <w:p w14:paraId="724A91CE" w14:textId="77777777" w:rsidR="00CC433A" w:rsidRDefault="00CC433A" w:rsidP="00C87F8A">
      <w:r w:rsidRPr="00CC433A">
        <w:t>The following templates are designed to assist your organisation to develop a grievance process which aligns with investor standards on grievance management, particularly IFC Performance Standard 2 (PS2).</w:t>
      </w:r>
    </w:p>
    <w:p w14:paraId="3AB93A2D" w14:textId="77777777" w:rsidR="00CC433A" w:rsidRDefault="00CC433A" w:rsidP="00C87F8A"/>
    <w:tbl>
      <w:tblPr>
        <w:tblStyle w:val="TableGrid"/>
        <w:tblW w:w="0" w:type="auto"/>
        <w:tblLook w:val="04A0" w:firstRow="1" w:lastRow="0" w:firstColumn="1" w:lastColumn="0" w:noHBand="0" w:noVBand="1"/>
      </w:tblPr>
      <w:tblGrid>
        <w:gridCol w:w="10141"/>
      </w:tblGrid>
      <w:tr w:rsidR="00CC433A" w:rsidRPr="00BE7B71" w14:paraId="022896F8" w14:textId="77777777" w:rsidTr="00FA45F2">
        <w:trPr>
          <w:trHeight w:val="304"/>
        </w:trPr>
        <w:tc>
          <w:tcPr>
            <w:tcW w:w="10141" w:type="dxa"/>
          </w:tcPr>
          <w:p w14:paraId="3766E9EA" w14:textId="77777777" w:rsidR="00CC433A" w:rsidRPr="00FA45F2" w:rsidRDefault="00CC433A" w:rsidP="00B80963">
            <w:pPr>
              <w:pStyle w:val="Tabletitle"/>
              <w:rPr>
                <w:b/>
                <w:bCs/>
                <w:color w:val="auto"/>
                <w:sz w:val="22"/>
                <w:szCs w:val="28"/>
              </w:rPr>
            </w:pPr>
            <w:r w:rsidRPr="00FA45F2">
              <w:rPr>
                <w:b/>
                <w:bCs/>
                <w:color w:val="auto"/>
                <w:sz w:val="22"/>
                <w:szCs w:val="28"/>
              </w:rPr>
              <w:t>IFC Performance Standard 2 on Grievance (PS2.20)</w:t>
            </w:r>
          </w:p>
        </w:tc>
      </w:tr>
      <w:tr w:rsidR="00CC433A" w:rsidRPr="00BE7B71" w14:paraId="6E14725B" w14:textId="77777777" w:rsidTr="00FA45F2">
        <w:trPr>
          <w:trHeight w:val="2819"/>
        </w:trPr>
        <w:tc>
          <w:tcPr>
            <w:tcW w:w="10141" w:type="dxa"/>
          </w:tcPr>
          <w:p w14:paraId="6A345D37" w14:textId="77777777" w:rsidR="00CC433A" w:rsidRPr="00CC433A" w:rsidRDefault="00CC433A" w:rsidP="00B80963">
            <w:pPr>
              <w:spacing w:line="240" w:lineRule="atLeast"/>
            </w:pPr>
            <w:r w:rsidRPr="00CC433A">
              <w:t>The client will provide a grievance mechanism for workers (and their organizations, where they exist) to raise workplace concerns. The client will inform the workers of the grievance mechanism at the time of recruitment and make it easily accessible to them. The mechanism should involve an appropriate level of management and address concerns promptly, using an understandable and transparent process that provides timely feedback to those concerned, without any retribution. The mechanism should also allow for anonymous complaints to be raised and addressed. The mechanism should not impede access to other judicial or administrative remedies that might be available under the law or through existing arbitration procedures, or substitute for grievance mechanisms provided through collective agreements.</w:t>
            </w:r>
          </w:p>
          <w:p w14:paraId="75E8FEDD" w14:textId="77777777" w:rsidR="00CC433A" w:rsidRPr="00CC433A" w:rsidRDefault="00CC433A" w:rsidP="00B80963">
            <w:pPr>
              <w:spacing w:line="240" w:lineRule="atLeast"/>
            </w:pPr>
          </w:p>
          <w:p w14:paraId="06866D1C" w14:textId="77777777" w:rsidR="00CC433A" w:rsidRPr="00CC433A" w:rsidRDefault="00CC433A" w:rsidP="00B80963">
            <w:pPr>
              <w:spacing w:line="240" w:lineRule="atLeast"/>
            </w:pPr>
            <w:r w:rsidRPr="00CC433A">
              <w:t>Where national law may differ from the requirements of PS2, it is expected that clients will comply with whichever requirements are the most stringent.</w:t>
            </w:r>
          </w:p>
        </w:tc>
      </w:tr>
    </w:tbl>
    <w:p w14:paraId="7660856A" w14:textId="77777777" w:rsidR="00CC433A" w:rsidRDefault="00CC433A" w:rsidP="00C87F8A"/>
    <w:p w14:paraId="4F38ECFD" w14:textId="77777777" w:rsidR="00CC433A" w:rsidRDefault="00CC433A" w:rsidP="00CC433A">
      <w:r>
        <w:t>Worker grievances refer to complaints or concerns which pertain to an individual’s working environment and relations. For example, health and safety concerns, discrimination, working conditions, and the organisation or allocation of work.</w:t>
      </w:r>
    </w:p>
    <w:p w14:paraId="622C45C7" w14:textId="77777777" w:rsidR="00CC433A" w:rsidRDefault="00CC433A" w:rsidP="00CC433A"/>
    <w:p w14:paraId="55E88717" w14:textId="77777777" w:rsidR="00CC433A" w:rsidRDefault="00CC433A" w:rsidP="00CC433A">
      <w:r>
        <w:t xml:space="preserve">The purpose of a grievance procedure is to clearly explain what workers must do when raising a work-related complaint. An effective grievance mechanism should enable workers within the mechanism’s scope to report a grievance (anonymously, if required), facilitate assessment and resolution, and ensure clear communication and transparency among those involved. Grievances are typically raised and resolved informally; however, some complaints may require more formal resolution. </w:t>
      </w:r>
    </w:p>
    <w:p w14:paraId="0F8C8EF4" w14:textId="77777777" w:rsidR="00CC433A" w:rsidRDefault="00CC433A" w:rsidP="00CC433A"/>
    <w:p w14:paraId="16B33EFB" w14:textId="7583D0E3" w:rsidR="00CC433A" w:rsidRDefault="00CC433A" w:rsidP="00CC433A">
      <w:r>
        <w:t>Certain grievances, particularly those pertaining to gender-based violence and harassment (GBVH), may require special consideration due to the seriousness of potential allegations and the barriers which workers may face when raising GBVH-related complaints. Grievance procedures should account for these sensitivities by:</w:t>
      </w:r>
    </w:p>
    <w:p w14:paraId="3A6869BE" w14:textId="77777777" w:rsidR="00CC433A" w:rsidRDefault="00CC433A" w:rsidP="00CC433A"/>
    <w:p w14:paraId="74C2D570" w14:textId="77777777" w:rsidR="00CC433A" w:rsidRDefault="00CC433A" w:rsidP="00CC433A">
      <w:pPr>
        <w:pStyle w:val="ListParagraph"/>
        <w:numPr>
          <w:ilvl w:val="0"/>
          <w:numId w:val="26"/>
        </w:numPr>
      </w:pPr>
      <w:r>
        <w:t xml:space="preserve">Designating specialist contacts and roles to receive and resolve complaints pertaining to GBVHI. These individuals should have the skills and training necessary to ensure that complaints are addressed in a timely and appropriate manner, and with regard for the safety and confidentiality of the individuals impacted. Gender contact points and </w:t>
      </w:r>
      <w:r>
        <w:lastRenderedPageBreak/>
        <w:t>specialised GBVH grievance committees with adequate female representation are common approaches to ensuring that these grievances are addressed appropriately. For further guidance on developing survivor-centric and confidential grievance processes, a template policy on gender-based violence and harassment is available.</w:t>
      </w:r>
    </w:p>
    <w:p w14:paraId="35FC6E39" w14:textId="048B72E1" w:rsidR="00CC433A" w:rsidRDefault="00CC433A" w:rsidP="00CC433A">
      <w:pPr>
        <w:pStyle w:val="ListParagraph"/>
        <w:numPr>
          <w:ilvl w:val="0"/>
          <w:numId w:val="26"/>
        </w:numPr>
      </w:pPr>
      <w:r>
        <w:t>Ensuring that available channels for raising grievances are accessible to women and vulnerable groups. This may require ensuring that multiple channels are available, including anonymous hotlines, complaints boxes or designated email addresses. These channels should also be advertised and made known to the workforce through training, orientation, workplace posters, and other communications as appropriate. Particular groups of workers may find it challenging to raise complaints or access grievance mechanisms due to the nature or organisation of their work, such as itinerant workers or those without a fixed workplace (</w:t>
      </w:r>
      <w:proofErr w:type="gramStart"/>
      <w:r>
        <w:t>e.g.</w:t>
      </w:r>
      <w:proofErr w:type="gramEnd"/>
      <w:r>
        <w:t xml:space="preserve"> “gig” workers). The needs of these workers should be considered, and some companies have used digital technologies as a tool for enhancing worker voice and access to grievance (see BII paper on “Enhancing workforce engagement with technology” and template policy on non-employee workforce). Other workers may face barriers due to their precarious status (</w:t>
      </w:r>
      <w:proofErr w:type="gramStart"/>
      <w:r>
        <w:t>e.g.</w:t>
      </w:r>
      <w:proofErr w:type="gramEnd"/>
      <w:r>
        <w:t xml:space="preserve"> refugees or migrant workers) or language and literacy barriers. In such cases, accessibility should be promoted through translation of core policies, trained contact persons with appropriate language skills, and use of non-written communication where appropriate.  </w:t>
      </w:r>
    </w:p>
    <w:p w14:paraId="301D4C9C" w14:textId="77777777" w:rsidR="00CC433A" w:rsidRDefault="00CC433A" w:rsidP="00CC433A">
      <w:r>
        <w:t>Below, you will find the following templates:</w:t>
      </w:r>
    </w:p>
    <w:p w14:paraId="344B56D0" w14:textId="77777777" w:rsidR="00CC433A" w:rsidRDefault="00CC433A" w:rsidP="00CC433A">
      <w:pPr>
        <w:pStyle w:val="ListParagraph"/>
        <w:numPr>
          <w:ilvl w:val="0"/>
          <w:numId w:val="27"/>
        </w:numPr>
      </w:pPr>
      <w:r>
        <w:t xml:space="preserve">Template grievance procedure: The grievance procedure template may be used as a basis for your organisation’s </w:t>
      </w:r>
      <w:proofErr w:type="gramStart"/>
      <w:r>
        <w:t>procedure, and</w:t>
      </w:r>
      <w:proofErr w:type="gramEnd"/>
      <w:r>
        <w:t xml:space="preserve"> should be modified according to your company’s business model and structure. When deciding roles and responsibilities for grievance resolution, it is important to consider whether the individuals / teams identified a) have sufficient responsibility and authority to investigate and provide resolution, and b) are conflicted or implicated in the complaint / allegations.  </w:t>
      </w:r>
    </w:p>
    <w:p w14:paraId="2E3267E2" w14:textId="77777777" w:rsidR="00CC433A" w:rsidRDefault="00CC433A" w:rsidP="00CC433A">
      <w:pPr>
        <w:pStyle w:val="ListParagraph"/>
        <w:numPr>
          <w:ilvl w:val="0"/>
          <w:numId w:val="27"/>
        </w:numPr>
      </w:pPr>
      <w:r>
        <w:t xml:space="preserve">Template grievance reporting form: The reporting form provides a standardised format for complainants to submit formal grievances. The form is designed to ensure that complainants have attempted informal resolution (where appropriate) and can clearly define the outcome(s) being sought. </w:t>
      </w:r>
    </w:p>
    <w:p w14:paraId="38680561" w14:textId="55B22496" w:rsidR="00C87F8A" w:rsidRDefault="00CC433A" w:rsidP="00CC433A">
      <w:pPr>
        <w:pStyle w:val="ListParagraph"/>
        <w:numPr>
          <w:ilvl w:val="0"/>
          <w:numId w:val="27"/>
        </w:numPr>
      </w:pPr>
      <w:r>
        <w:t xml:space="preserve">Sample grievance log: The purpose of a grievance log is to ensure that grievances which are formally escalated are systematically recorded and tracked. This ensures that timelines in the grievance procedure are respected, accountability is </w:t>
      </w:r>
      <w:proofErr w:type="gramStart"/>
      <w:r>
        <w:t>maintained</w:t>
      </w:r>
      <w:proofErr w:type="gramEnd"/>
      <w:r>
        <w:t xml:space="preserve"> and aggregate grievance data or information can be analysed. When populating and administering a grievance log, proper consideration should be given to confidentiality and privacy issues, particularly given that sensitive issues are likely to be included.  </w:t>
      </w:r>
    </w:p>
    <w:p w14:paraId="7CD77B9B" w14:textId="01E841F6" w:rsidR="00CC433A" w:rsidRDefault="00CC433A">
      <w:pPr>
        <w:spacing w:line="240" w:lineRule="auto"/>
        <w:rPr>
          <w:rFonts w:eastAsiaTheme="minorEastAsia" w:cstheme="minorBidi"/>
          <w:i/>
          <w:spacing w:val="15"/>
          <w:sz w:val="32"/>
          <w:szCs w:val="22"/>
        </w:rPr>
      </w:pPr>
    </w:p>
    <w:p w14:paraId="4B006C53" w14:textId="5E08FC7F" w:rsidR="00CC433A" w:rsidRPr="009421BD" w:rsidRDefault="00CC433A" w:rsidP="002F4855">
      <w:pPr>
        <w:rPr>
          <w:rFonts w:eastAsia="MingLiU"/>
          <w:b/>
          <w:bCs/>
          <w:iCs/>
          <w:color w:val="000000"/>
        </w:rPr>
      </w:pPr>
      <w:r w:rsidRPr="009421BD">
        <w:rPr>
          <w:rFonts w:eastAsia="MingLiU"/>
          <w:b/>
          <w:bCs/>
          <w:iCs/>
          <w:color w:val="000000"/>
        </w:rPr>
        <w:t>Template grievance procedure</w:t>
      </w:r>
    </w:p>
    <w:p w14:paraId="01D79F5D" w14:textId="77777777" w:rsidR="00CC433A" w:rsidRDefault="00CC433A" w:rsidP="00CC433A">
      <w:r>
        <w:t>All grievances will be treated as confidential, and relevant information will only be divulged as required to promote satisfactory fact finding or resolution and based on consent where appropriate. Anonymous</w:t>
      </w:r>
      <w:r w:rsidRPr="006D7706">
        <w:t xml:space="preserve"> complaint</w:t>
      </w:r>
      <w:r>
        <w:t xml:space="preserve">s can be </w:t>
      </w:r>
      <w:proofErr w:type="gramStart"/>
      <w:r>
        <w:t>made,</w:t>
      </w:r>
      <w:proofErr w:type="gramEnd"/>
      <w:r>
        <w:t xml:space="preserve"> h</w:t>
      </w:r>
      <w:r w:rsidRPr="006D7706">
        <w:t>owever this may limit the ability of responsible individuals to follow up, investigate and / or provide specific remedies.</w:t>
      </w:r>
    </w:p>
    <w:p w14:paraId="39BC030F" w14:textId="77777777" w:rsidR="00CC433A" w:rsidRDefault="00CC433A" w:rsidP="00CC433A"/>
    <w:p w14:paraId="480958EC" w14:textId="5CF18D06" w:rsidR="00CC433A" w:rsidRDefault="00CC433A" w:rsidP="00CC433A">
      <w:r>
        <w:t xml:space="preserve">Workers should use this grievance policy / procedure without fear of reprisals. No worker will be reprimanded for raising a grievance themselves or assisting another colleague in raising a grievance. However, deliberately making false allegations can be treated as a disciplinary manner. </w:t>
      </w:r>
    </w:p>
    <w:p w14:paraId="29A54109" w14:textId="77777777" w:rsidR="00CC433A" w:rsidRPr="0086130D" w:rsidRDefault="00CC433A" w:rsidP="00CC433A">
      <w:pPr>
        <w:pStyle w:val="Heading4"/>
        <w:spacing w:before="240" w:after="240"/>
      </w:pPr>
      <w:bookmarkStart w:id="0" w:name="_Hlk143867940"/>
      <w:r>
        <w:t>Step 1 – Informal resolution</w:t>
      </w:r>
    </w:p>
    <w:bookmarkEnd w:id="0"/>
    <w:p w14:paraId="43BCC4F2" w14:textId="77777777" w:rsidR="00CC433A" w:rsidRDefault="00CC433A" w:rsidP="00CC433A">
      <w:r>
        <w:t>If you have an issue or complaint related to your work or someone you work with, you should get in touch with your [</w:t>
      </w:r>
      <w:r w:rsidRPr="00277164">
        <w:rPr>
          <w:highlight w:val="yellow"/>
        </w:rPr>
        <w:t>MANAGER / SUPERVISOR</w:t>
      </w:r>
      <w:r>
        <w:t>] and seek an informal resolution. In some cases, it is recognised that informally resolving a concern with your [</w:t>
      </w:r>
      <w:r w:rsidRPr="00277164">
        <w:rPr>
          <w:highlight w:val="yellow"/>
        </w:rPr>
        <w:t>MANAGER / SUPERVISOR</w:t>
      </w:r>
      <w:r>
        <w:t>] may not be appropriate. For example:</w:t>
      </w:r>
    </w:p>
    <w:p w14:paraId="3BDC471D" w14:textId="77777777" w:rsidR="00CC433A" w:rsidRDefault="00CC433A" w:rsidP="00CC433A">
      <w:pPr>
        <w:pStyle w:val="ListBullet"/>
        <w:tabs>
          <w:tab w:val="clear" w:pos="360"/>
        </w:tabs>
        <w:autoSpaceDN/>
        <w:spacing w:after="120" w:line="260" w:lineRule="atLeast"/>
        <w:ind w:left="794" w:hanging="227"/>
        <w:contextualSpacing w:val="0"/>
        <w:textAlignment w:val="auto"/>
      </w:pPr>
      <w:r>
        <w:t>If your complaint directly relates to or implicates your [</w:t>
      </w:r>
      <w:r w:rsidRPr="00277164">
        <w:rPr>
          <w:highlight w:val="yellow"/>
        </w:rPr>
        <w:t>MANAGER / SUPERVISOR</w:t>
      </w:r>
      <w:r>
        <w:t>], you may raise an informal complaint directly to [</w:t>
      </w:r>
      <w:r w:rsidRPr="00277164">
        <w:rPr>
          <w:highlight w:val="yellow"/>
        </w:rPr>
        <w:t>NEXT LEVEL OF SENIORITY</w:t>
      </w:r>
      <w:r>
        <w:t>].</w:t>
      </w:r>
    </w:p>
    <w:p w14:paraId="0CA0FD27" w14:textId="77777777" w:rsidR="00CC433A" w:rsidRDefault="00CC433A" w:rsidP="00CC433A">
      <w:pPr>
        <w:pStyle w:val="ListBullet"/>
        <w:tabs>
          <w:tab w:val="clear" w:pos="360"/>
        </w:tabs>
        <w:autoSpaceDN/>
        <w:spacing w:after="120" w:line="260" w:lineRule="atLeast"/>
        <w:ind w:left="794" w:hanging="227"/>
        <w:contextualSpacing w:val="0"/>
        <w:textAlignment w:val="auto"/>
      </w:pPr>
      <w:r>
        <w:t>If your complaint pertains to gender issues, including gender-based violence and harassment (GBVH), you may choose to contact [</w:t>
      </w:r>
      <w:r w:rsidRPr="009B5887">
        <w:rPr>
          <w:highlight w:val="yellow"/>
        </w:rPr>
        <w:t>GBVH LEAD OR ALTERNATIVE CONTACT POINTS</w:t>
      </w:r>
      <w:r>
        <w:t xml:space="preserve">] or immediately escalate your complaint using the special procedure elaborated in Step 2. </w:t>
      </w:r>
    </w:p>
    <w:p w14:paraId="171C7DF0" w14:textId="77777777" w:rsidR="00CC433A" w:rsidRDefault="00CC433A" w:rsidP="00CC433A">
      <w:r>
        <w:t>Where attempts to resolve a dispute informally have not been successful, a more formal grievance process may be necessary.</w:t>
      </w:r>
    </w:p>
    <w:p w14:paraId="3B181F94" w14:textId="77777777" w:rsidR="00CC433A" w:rsidRPr="0086130D" w:rsidRDefault="00CC433A" w:rsidP="00CC433A">
      <w:pPr>
        <w:pStyle w:val="Heading4"/>
        <w:spacing w:before="240" w:after="240"/>
      </w:pPr>
      <w:r>
        <w:t xml:space="preserve">Step 2 – Formal grievance </w:t>
      </w:r>
    </w:p>
    <w:p w14:paraId="27803DDE" w14:textId="77777777" w:rsidR="00CC433A" w:rsidRDefault="00CC433A" w:rsidP="00CC433A">
      <w:r>
        <w:t>If you are unable to resolve an issue informally, you should submit the grievance to your [</w:t>
      </w:r>
      <w:r w:rsidRPr="00C17D2E">
        <w:rPr>
          <w:highlight w:val="yellow"/>
        </w:rPr>
        <w:t>MANAGER / SUPERVISOR</w:t>
      </w:r>
      <w:r>
        <w:t xml:space="preserve"> or </w:t>
      </w:r>
      <w:r w:rsidRPr="00277164">
        <w:rPr>
          <w:highlight w:val="yellow"/>
        </w:rPr>
        <w:t>APPROPRIATE DEPARTMENT OR ROLE</w:t>
      </w:r>
      <w:r>
        <w:t>] in writing using the annexed form [</w:t>
      </w:r>
      <w:r w:rsidRPr="00C4430B">
        <w:rPr>
          <w:highlight w:val="yellow"/>
        </w:rPr>
        <w:t>PROVIDE DETAILS OF SPECIFIC EMAIL ADDRESS, LOCATION ETC WHERE GRIEVANCES TO BE SUBMITTED</w:t>
      </w:r>
      <w:r>
        <w:t>].</w:t>
      </w:r>
    </w:p>
    <w:p w14:paraId="7DD243F6" w14:textId="77777777" w:rsidR="00CC433A" w:rsidRDefault="00CC433A" w:rsidP="00CC433A">
      <w:r>
        <w:t>If your complaint pertains to your [</w:t>
      </w:r>
      <w:r w:rsidRPr="00C17D2E">
        <w:rPr>
          <w:highlight w:val="yellow"/>
        </w:rPr>
        <w:t>MANAGER / SUPERVISOR</w:t>
      </w:r>
      <w:r>
        <w:t>], you may submit your written complaint directly to [</w:t>
      </w:r>
      <w:r w:rsidRPr="00C17D2E">
        <w:rPr>
          <w:highlight w:val="yellow"/>
        </w:rPr>
        <w:t>NEXT LEVEL OF SENIORITY</w:t>
      </w:r>
      <w:r>
        <w:t xml:space="preserve"> or </w:t>
      </w:r>
      <w:r w:rsidRPr="00277164">
        <w:rPr>
          <w:highlight w:val="yellow"/>
        </w:rPr>
        <w:t>APPROPRIATE DEPARTMENT OR ROLE</w:t>
      </w:r>
      <w:r>
        <w:t>].</w:t>
      </w:r>
    </w:p>
    <w:p w14:paraId="06863E2A" w14:textId="77777777" w:rsidR="00CC433A" w:rsidRDefault="00CC433A" w:rsidP="00CC433A">
      <w:r>
        <w:t xml:space="preserve">In all cases, grievances may be submitted anonymously, including grievances related to gender issues and GBVH (see below).  </w:t>
      </w:r>
    </w:p>
    <w:tbl>
      <w:tblPr>
        <w:tblStyle w:val="TableGrid"/>
        <w:tblW w:w="0" w:type="auto"/>
        <w:tblLook w:val="04A0" w:firstRow="1" w:lastRow="0" w:firstColumn="1" w:lastColumn="0" w:noHBand="0" w:noVBand="1"/>
      </w:tblPr>
      <w:tblGrid>
        <w:gridCol w:w="9060"/>
      </w:tblGrid>
      <w:tr w:rsidR="00CC433A" w14:paraId="10A2D64D" w14:textId="77777777" w:rsidTr="00B80963">
        <w:tc>
          <w:tcPr>
            <w:tcW w:w="9060" w:type="dxa"/>
            <w:tcBorders>
              <w:top w:val="single" w:sz="18" w:space="0" w:color="000000" w:themeColor="accent1"/>
              <w:left w:val="single" w:sz="18" w:space="0" w:color="000000" w:themeColor="accent1"/>
              <w:bottom w:val="single" w:sz="18" w:space="0" w:color="000000" w:themeColor="accent1"/>
              <w:right w:val="single" w:sz="18" w:space="0" w:color="000000" w:themeColor="accent1"/>
            </w:tcBorders>
          </w:tcPr>
          <w:p w14:paraId="670B863B" w14:textId="77777777" w:rsidR="00CC433A" w:rsidRDefault="00CC433A" w:rsidP="00B80963">
            <w:pPr>
              <w:spacing w:before="240"/>
            </w:pPr>
            <w:r w:rsidRPr="00CC433A">
              <w:rPr>
                <w:rStyle w:val="NormalBold"/>
                <w:rFonts w:asciiTheme="majorHAnsi" w:hAnsiTheme="majorHAnsi"/>
                <w:b/>
                <w:bCs/>
              </w:rPr>
              <w:t>Grievances related to gender issues, including GBVH:</w:t>
            </w:r>
            <w:r w:rsidRPr="00BE6137">
              <w:rPr>
                <w:rStyle w:val="NormalBold"/>
              </w:rPr>
              <w:t xml:space="preserve"> </w:t>
            </w:r>
            <w:r>
              <w:t xml:space="preserve">In the case of complaints which raise gender-related issues, including GBVH, you may wish to submit your grievance to the gender </w:t>
            </w:r>
            <w:r>
              <w:lastRenderedPageBreak/>
              <w:t>contact point [</w:t>
            </w:r>
            <w:r w:rsidRPr="00062EF9">
              <w:rPr>
                <w:highlight w:val="yellow"/>
              </w:rPr>
              <w:t>PROVIDE APPROPRIATE DETAILS</w:t>
            </w:r>
            <w:r>
              <w:t>, IF RELEVANT] or provide an anonymous grievance. If your grievance raises gender issues, your grievance will be escalated and addressed at Step 3 by [</w:t>
            </w:r>
            <w:r w:rsidRPr="003427B8">
              <w:rPr>
                <w:highlight w:val="yellow"/>
              </w:rPr>
              <w:t>SPECIALISED GENDER FUNCTION OR COMMITTEE</w:t>
            </w:r>
            <w:r>
              <w:t>] and on an expedited timeframe based on the severity of allegations. Step 4 appeals will be addressed in a similarly expedited manner by the [</w:t>
            </w:r>
            <w:r w:rsidRPr="000B6143">
              <w:rPr>
                <w:highlight w:val="yellow"/>
              </w:rPr>
              <w:t>SPECIALISED APPEAL FUNCTION OR COMMITTEE</w:t>
            </w:r>
            <w:r>
              <w:t xml:space="preserve">].  </w:t>
            </w:r>
          </w:p>
          <w:p w14:paraId="40296F62" w14:textId="77777777" w:rsidR="00CC433A" w:rsidRDefault="00CC433A" w:rsidP="00B80963">
            <w:pPr>
              <w:spacing w:before="240"/>
            </w:pPr>
            <w:r>
              <w:t>S</w:t>
            </w:r>
            <w:r w:rsidRPr="00E526A8">
              <w:t xml:space="preserve">trict confidentiality </w:t>
            </w:r>
            <w:r>
              <w:t xml:space="preserve">will be maintained </w:t>
            </w:r>
            <w:r w:rsidRPr="00E526A8">
              <w:t xml:space="preserve">throughout </w:t>
            </w:r>
            <w:r>
              <w:t>the grievance-handling process</w:t>
            </w:r>
            <w:r w:rsidRPr="00E526A8">
              <w:t xml:space="preserve">, regardless of the </w:t>
            </w:r>
            <w:r>
              <w:t xml:space="preserve">findings and </w:t>
            </w:r>
            <w:r w:rsidRPr="00E526A8">
              <w:t>outcome</w:t>
            </w:r>
            <w:r>
              <w:t>s, and measures will be taken to ensure the safety of those who experience or report GBVH</w:t>
            </w:r>
            <w:r w:rsidRPr="00E526A8">
              <w:t>. Any breach of confidentiality requirement</w:t>
            </w:r>
            <w:r>
              <w:t xml:space="preserve">s or any retaliation against those who make GBVH reports </w:t>
            </w:r>
            <w:r w:rsidRPr="00E526A8">
              <w:t xml:space="preserve">will be treated as </w:t>
            </w:r>
            <w:r>
              <w:t xml:space="preserve">a </w:t>
            </w:r>
            <w:r w:rsidRPr="00E526A8">
              <w:t>serious disciplinary matter</w:t>
            </w:r>
            <w:r>
              <w:t>.</w:t>
            </w:r>
          </w:p>
        </w:tc>
      </w:tr>
    </w:tbl>
    <w:p w14:paraId="5203F754" w14:textId="77777777" w:rsidR="00CC433A" w:rsidRDefault="00CC433A" w:rsidP="00CC433A"/>
    <w:p w14:paraId="7D34238F" w14:textId="77777777" w:rsidR="00CC433A" w:rsidRPr="00C83C15" w:rsidRDefault="00CC433A" w:rsidP="00CC433A">
      <w:pPr>
        <w:pStyle w:val="Heading4"/>
        <w:spacing w:before="240"/>
        <w:rPr>
          <w:rFonts w:asciiTheme="majorHAnsi" w:hAnsiTheme="majorHAnsi"/>
        </w:rPr>
      </w:pPr>
      <w:bookmarkStart w:id="1" w:name="_Toc491438312"/>
      <w:bookmarkStart w:id="2" w:name="_Toc523919702"/>
      <w:r w:rsidRPr="00C83C15">
        <w:rPr>
          <w:rFonts w:asciiTheme="majorHAnsi" w:hAnsiTheme="majorHAnsi"/>
        </w:rPr>
        <w:t xml:space="preserve">Step 3 – </w:t>
      </w:r>
      <w:bookmarkStart w:id="3" w:name="_Hlk143869005"/>
      <w:r w:rsidRPr="00C83C15">
        <w:rPr>
          <w:rFonts w:asciiTheme="majorHAnsi" w:hAnsiTheme="majorHAnsi"/>
        </w:rPr>
        <w:t xml:space="preserve">Grievance </w:t>
      </w:r>
      <w:bookmarkEnd w:id="1"/>
      <w:bookmarkEnd w:id="2"/>
      <w:r w:rsidRPr="00C83C15">
        <w:rPr>
          <w:rFonts w:asciiTheme="majorHAnsi" w:hAnsiTheme="majorHAnsi"/>
        </w:rPr>
        <w:t xml:space="preserve">meeting </w:t>
      </w:r>
    </w:p>
    <w:p w14:paraId="5445212E" w14:textId="77777777" w:rsidR="00CC433A" w:rsidRDefault="00CC433A" w:rsidP="00CC433A">
      <w:pPr>
        <w:spacing w:before="240"/>
      </w:pPr>
      <w:r>
        <w:t>Following submission of a formal grievance, a grievance meeting will be arranged by [</w:t>
      </w:r>
      <w:r w:rsidRPr="00277164">
        <w:rPr>
          <w:highlight w:val="yellow"/>
        </w:rPr>
        <w:t>APPROPRIATE DEPARTMENT OR ROLE</w:t>
      </w:r>
      <w:r>
        <w:t>]</w:t>
      </w:r>
      <w:bookmarkEnd w:id="3"/>
      <w:r>
        <w:t xml:space="preserve"> </w:t>
      </w:r>
      <w:bookmarkStart w:id="4" w:name="_Hlk143869096"/>
      <w:r>
        <w:t xml:space="preserve">within 5 working days to discuss your reported grievance and identify potential solutions. You have the right to be accompanied by a colleague or workers’ representative, where relevant. </w:t>
      </w:r>
    </w:p>
    <w:p w14:paraId="7B16C1D7" w14:textId="77777777" w:rsidR="00CC433A" w:rsidRDefault="00CC433A" w:rsidP="00CC433A">
      <w:pPr>
        <w:spacing w:before="240"/>
      </w:pPr>
      <w:r>
        <w:t>Following the meeting, [</w:t>
      </w:r>
      <w:r w:rsidRPr="00C17D2E">
        <w:rPr>
          <w:highlight w:val="yellow"/>
        </w:rPr>
        <w:t>APPROPRIATE DEPARTMENT OR ROLE</w:t>
      </w:r>
      <w:r>
        <w:t>] will conduct further investigations, interviews or follow-ups as required.</w:t>
      </w:r>
    </w:p>
    <w:p w14:paraId="33175708" w14:textId="77777777" w:rsidR="00CC433A" w:rsidRDefault="00CC433A" w:rsidP="00CC433A">
      <w:pPr>
        <w:spacing w:before="240"/>
      </w:pPr>
      <w:r>
        <w:t xml:space="preserve">You will be provided with a written decision on the outcome of your grievance, usually within 72 hours of the grievance meeting. If further information or investigation is required, you will be informed of this and a revised timeframe for a decision will be communicated. </w:t>
      </w:r>
    </w:p>
    <w:tbl>
      <w:tblPr>
        <w:tblStyle w:val="TableGrid"/>
        <w:tblW w:w="0" w:type="auto"/>
        <w:tblLook w:val="04A0" w:firstRow="1" w:lastRow="0" w:firstColumn="1" w:lastColumn="0" w:noHBand="0" w:noVBand="1"/>
      </w:tblPr>
      <w:tblGrid>
        <w:gridCol w:w="9060"/>
      </w:tblGrid>
      <w:tr w:rsidR="00CC433A" w14:paraId="466C1E21" w14:textId="77777777" w:rsidTr="00B80963">
        <w:tc>
          <w:tcPr>
            <w:tcW w:w="9060" w:type="dxa"/>
          </w:tcPr>
          <w:p w14:paraId="2172A68C" w14:textId="77777777" w:rsidR="00CC433A" w:rsidRDefault="00CC433A" w:rsidP="00B80963">
            <w:pPr>
              <w:spacing w:before="240"/>
            </w:pPr>
            <w:r w:rsidRPr="00CC433A">
              <w:rPr>
                <w:rStyle w:val="NormalBold"/>
                <w:rFonts w:asciiTheme="majorHAnsi" w:hAnsiTheme="majorHAnsi"/>
                <w:b/>
                <w:bCs/>
              </w:rPr>
              <w:t>Anonymous grievances:</w:t>
            </w:r>
            <w:r w:rsidRPr="00BE6137">
              <w:rPr>
                <w:rStyle w:val="NormalBold"/>
              </w:rPr>
              <w:t xml:space="preserve"> </w:t>
            </w:r>
            <w:r>
              <w:t>[</w:t>
            </w:r>
            <w:r w:rsidRPr="00277164">
              <w:rPr>
                <w:highlight w:val="yellow"/>
              </w:rPr>
              <w:t>APPROPRIATE DEPARTMENT OR ROLE</w:t>
            </w:r>
            <w:r>
              <w:t xml:space="preserve">] will take all anonymous grievances seriously and use their best efforts to investigate, follow-up and implement appropriate solutions. </w:t>
            </w:r>
            <w:r w:rsidRPr="00D0639D">
              <w:t>However</w:t>
            </w:r>
            <w:r>
              <w:t>, due to the nature of anonymous grievances, there may be limitations in the ability of [</w:t>
            </w:r>
            <w:r w:rsidRPr="00277164">
              <w:rPr>
                <w:highlight w:val="yellow"/>
              </w:rPr>
              <w:t>APPROPRIATE DEPARTMENT OR ROLE</w:t>
            </w:r>
            <w:r>
              <w:t xml:space="preserve">] to provide specific responses, </w:t>
            </w:r>
            <w:proofErr w:type="gramStart"/>
            <w:r>
              <w:t>remedies</w:t>
            </w:r>
            <w:proofErr w:type="gramEnd"/>
            <w:r>
              <w:t xml:space="preserve"> or follow-up. </w:t>
            </w:r>
          </w:p>
        </w:tc>
      </w:tr>
    </w:tbl>
    <w:p w14:paraId="3CCCA697" w14:textId="77777777" w:rsidR="00CC433A" w:rsidRDefault="00CC433A" w:rsidP="00CC433A"/>
    <w:bookmarkEnd w:id="4"/>
    <w:p w14:paraId="121FB717" w14:textId="77777777" w:rsidR="00CC433A" w:rsidRPr="00C83C15" w:rsidRDefault="00CC433A" w:rsidP="00CC433A">
      <w:pPr>
        <w:keepNext/>
        <w:keepLines/>
        <w:spacing w:after="240"/>
        <w:outlineLvl w:val="3"/>
        <w:rPr>
          <w:rFonts w:asciiTheme="majorHAnsi" w:eastAsiaTheme="majorEastAsia" w:hAnsiTheme="majorHAnsi" w:cstheme="majorBidi"/>
          <w:b/>
          <w:bCs/>
          <w:iCs/>
          <w:color w:val="000000" w:themeColor="text1"/>
        </w:rPr>
      </w:pPr>
      <w:r w:rsidRPr="00C83C15">
        <w:rPr>
          <w:rFonts w:asciiTheme="majorHAnsi" w:eastAsiaTheme="majorEastAsia" w:hAnsiTheme="majorHAnsi" w:cstheme="majorBidi"/>
          <w:b/>
          <w:bCs/>
          <w:iCs/>
          <w:color w:val="000000" w:themeColor="text1"/>
        </w:rPr>
        <w:t>Step 4 – Appeal</w:t>
      </w:r>
    </w:p>
    <w:p w14:paraId="65BFA4BA" w14:textId="77777777" w:rsidR="00CC433A" w:rsidRDefault="00CC433A" w:rsidP="00CC433A">
      <w:pPr>
        <w:rPr>
          <w:iCs/>
        </w:rPr>
      </w:pPr>
      <w:r>
        <w:rPr>
          <w:iCs/>
        </w:rPr>
        <w:t xml:space="preserve">If you are unhappy with the outcome of your grievance, you may appeal. The request for appeal should be made in writing within 5 days of receiving a written decision under Step </w:t>
      </w:r>
      <w:proofErr w:type="gramStart"/>
      <w:r>
        <w:rPr>
          <w:iCs/>
        </w:rPr>
        <w:t>3, and</w:t>
      </w:r>
      <w:proofErr w:type="gramEnd"/>
      <w:r>
        <w:rPr>
          <w:iCs/>
        </w:rPr>
        <w:t xml:space="preserve"> should be addressed to [</w:t>
      </w:r>
      <w:r w:rsidRPr="00277164">
        <w:rPr>
          <w:iCs/>
          <w:highlight w:val="yellow"/>
        </w:rPr>
        <w:t>APPROPRIATE SENIOR DECISIONMAKING ROLE</w:t>
      </w:r>
      <w:r>
        <w:rPr>
          <w:iCs/>
        </w:rPr>
        <w:t xml:space="preserve">]. </w:t>
      </w:r>
    </w:p>
    <w:p w14:paraId="041F5654" w14:textId="77777777" w:rsidR="00CC433A" w:rsidRDefault="00CC433A" w:rsidP="00CC433A">
      <w:r>
        <w:rPr>
          <w:iCs/>
        </w:rPr>
        <w:lastRenderedPageBreak/>
        <w:t>Within 5 days of the written appeal request, you will be invited to an appeal meeting</w:t>
      </w:r>
      <w:r>
        <w:t xml:space="preserve"> to discuss your appeal and identify potential solutions. You have the right to be accompanied by a colleague or workers’ representative, where relevant. </w:t>
      </w:r>
    </w:p>
    <w:p w14:paraId="413F976D" w14:textId="77777777" w:rsidR="00CC433A" w:rsidRDefault="00CC433A" w:rsidP="00CC433A">
      <w:pPr>
        <w:spacing w:before="240"/>
        <w:rPr>
          <w:iCs/>
        </w:rPr>
      </w:pPr>
      <w:r>
        <w:t xml:space="preserve">Following the appeal meeting, </w:t>
      </w:r>
      <w:r>
        <w:rPr>
          <w:iCs/>
        </w:rPr>
        <w:t>[</w:t>
      </w:r>
      <w:r w:rsidRPr="00C17D2E">
        <w:rPr>
          <w:iCs/>
          <w:highlight w:val="yellow"/>
        </w:rPr>
        <w:t>APPROPRIATE SENIOR DECISIONMAKING ROLE</w:t>
      </w:r>
      <w:r>
        <w:rPr>
          <w:iCs/>
        </w:rPr>
        <w:t xml:space="preserve">] </w:t>
      </w:r>
      <w:r w:rsidRPr="007631B4">
        <w:rPr>
          <w:iCs/>
        </w:rPr>
        <w:t>will conduct further investigations, interviews or follow-ups as required.</w:t>
      </w:r>
    </w:p>
    <w:p w14:paraId="3FA1124E" w14:textId="77777777" w:rsidR="00CC433A" w:rsidRDefault="00CC433A" w:rsidP="00CC433A">
      <w:pPr>
        <w:spacing w:before="240"/>
        <w:rPr>
          <w:iCs/>
        </w:rPr>
      </w:pPr>
      <w:r w:rsidRPr="00AA3DCF">
        <w:rPr>
          <w:iCs/>
        </w:rPr>
        <w:t xml:space="preserve">You will be provided with a </w:t>
      </w:r>
      <w:r>
        <w:rPr>
          <w:iCs/>
        </w:rPr>
        <w:t>final</w:t>
      </w:r>
      <w:r w:rsidRPr="00AA3DCF">
        <w:rPr>
          <w:iCs/>
        </w:rPr>
        <w:t xml:space="preserve"> decision on the outcome of your grievance, usually within 72 hours. If further information or investigation is required, you will be informed of this and the timeframe for a decision will be communicated.</w:t>
      </w:r>
    </w:p>
    <w:p w14:paraId="6E97F2A8" w14:textId="77777777" w:rsidR="00CC433A" w:rsidRDefault="00CC433A">
      <w:pPr>
        <w:spacing w:line="240" w:lineRule="auto"/>
        <w:rPr>
          <w:rFonts w:eastAsiaTheme="minorEastAsia" w:cstheme="minorBidi"/>
          <w:i/>
          <w:spacing w:val="15"/>
          <w:sz w:val="32"/>
          <w:szCs w:val="22"/>
        </w:rPr>
      </w:pPr>
      <w:r>
        <w:rPr>
          <w:rFonts w:eastAsiaTheme="minorEastAsia" w:cstheme="minorBidi"/>
          <w:i/>
          <w:spacing w:val="15"/>
          <w:sz w:val="32"/>
          <w:szCs w:val="22"/>
        </w:rPr>
        <w:br w:type="page"/>
      </w:r>
    </w:p>
    <w:p w14:paraId="7BD2B8D0" w14:textId="708A0F54" w:rsidR="00CC433A" w:rsidRPr="00E07E9E" w:rsidRDefault="00CC433A" w:rsidP="00CC433A">
      <w:pPr>
        <w:spacing w:line="240" w:lineRule="auto"/>
        <w:rPr>
          <w:rFonts w:eastAsia="MingLiU"/>
          <w:b/>
          <w:bCs/>
          <w:iCs/>
          <w:color w:val="000000"/>
        </w:rPr>
      </w:pPr>
      <w:r w:rsidRPr="00E07E9E">
        <w:rPr>
          <w:rFonts w:eastAsia="MingLiU"/>
          <w:b/>
          <w:bCs/>
          <w:iCs/>
          <w:color w:val="000000"/>
        </w:rPr>
        <w:lastRenderedPageBreak/>
        <w:t>Template grievance reporting form</w:t>
      </w:r>
    </w:p>
    <w:p w14:paraId="09A329AA" w14:textId="77777777" w:rsidR="00C87F8A" w:rsidRPr="00E07E9E" w:rsidRDefault="00C87F8A" w:rsidP="00C87F8A">
      <w:pPr>
        <w:rPr>
          <w:rFonts w:eastAsia="MingLiU"/>
          <w:b/>
          <w:bCs/>
          <w:iCs/>
          <w:color w:val="000000"/>
        </w:rPr>
      </w:pPr>
    </w:p>
    <w:tbl>
      <w:tblPr>
        <w:tblStyle w:val="TableGrid"/>
        <w:tblW w:w="9214" w:type="dxa"/>
        <w:tblLook w:val="04A0" w:firstRow="1" w:lastRow="0" w:firstColumn="1" w:lastColumn="0" w:noHBand="0" w:noVBand="1"/>
      </w:tblPr>
      <w:tblGrid>
        <w:gridCol w:w="1429"/>
        <w:gridCol w:w="3581"/>
        <w:gridCol w:w="1412"/>
        <w:gridCol w:w="2792"/>
      </w:tblGrid>
      <w:tr w:rsidR="00E07E9E" w:rsidRPr="00E07E9E" w14:paraId="31641F84" w14:textId="77777777" w:rsidTr="00E07E9E">
        <w:trPr>
          <w:trHeight w:val="340"/>
        </w:trPr>
        <w:tc>
          <w:tcPr>
            <w:tcW w:w="9214" w:type="dxa"/>
            <w:gridSpan w:val="4"/>
          </w:tcPr>
          <w:p w14:paraId="761F7F50" w14:textId="77777777" w:rsidR="00CC433A" w:rsidRPr="00E07E9E" w:rsidRDefault="00CC433A" w:rsidP="00B80963">
            <w:pPr>
              <w:pStyle w:val="Tabletitle"/>
              <w:rPr>
                <w:rFonts w:asciiTheme="majorHAnsi" w:hAnsiTheme="majorHAnsi"/>
                <w:color w:val="auto"/>
                <w:sz w:val="22"/>
                <w:lang w:eastAsia="en-GB"/>
              </w:rPr>
            </w:pPr>
            <w:r w:rsidRPr="00E07E9E">
              <w:rPr>
                <w:rFonts w:asciiTheme="majorHAnsi" w:hAnsiTheme="majorHAnsi"/>
                <w:color w:val="auto"/>
                <w:sz w:val="22"/>
                <w:lang w:eastAsia="en-GB"/>
              </w:rPr>
              <w:t>Section 1 – Contact information</w:t>
            </w:r>
          </w:p>
        </w:tc>
      </w:tr>
      <w:tr w:rsidR="00E07E9E" w:rsidRPr="00E07E9E" w14:paraId="0791E8BB" w14:textId="77777777" w:rsidTr="00E07E9E">
        <w:trPr>
          <w:trHeight w:val="425"/>
        </w:trPr>
        <w:tc>
          <w:tcPr>
            <w:tcW w:w="9214" w:type="dxa"/>
            <w:gridSpan w:val="4"/>
          </w:tcPr>
          <w:p w14:paraId="6919E3BE" w14:textId="77777777" w:rsidR="00CC433A" w:rsidRPr="00E07E9E" w:rsidRDefault="00CC433A" w:rsidP="00B80963">
            <w:pPr>
              <w:pStyle w:val="Tabletitle"/>
              <w:rPr>
                <w:rFonts w:asciiTheme="majorHAnsi" w:hAnsiTheme="majorHAnsi"/>
                <w:color w:val="auto"/>
                <w:sz w:val="22"/>
                <w:lang w:eastAsia="en-GB"/>
              </w:rPr>
            </w:pPr>
            <w:r w:rsidRPr="00E07E9E">
              <w:rPr>
                <w:rFonts w:asciiTheme="majorHAnsi" w:hAnsiTheme="majorHAnsi"/>
                <w:color w:val="auto"/>
                <w:sz w:val="22"/>
                <w:lang w:eastAsia="en-GB"/>
              </w:rPr>
              <w:t xml:space="preserve">Note: You may omit this information and provide an anonymous complaint. However, this may limit the ability of responsible individuals to follow up, investigate and / or provide specific remedies. </w:t>
            </w:r>
          </w:p>
          <w:p w14:paraId="2142D33B" w14:textId="77777777" w:rsidR="00CC433A" w:rsidRPr="00E07E9E" w:rsidRDefault="00CC433A" w:rsidP="00B80963">
            <w:pPr>
              <w:pStyle w:val="Tabletitle"/>
              <w:rPr>
                <w:rFonts w:asciiTheme="majorHAnsi" w:hAnsiTheme="majorHAnsi"/>
                <w:color w:val="auto"/>
                <w:sz w:val="22"/>
                <w:lang w:eastAsia="en-GB"/>
              </w:rPr>
            </w:pPr>
          </w:p>
          <w:p w14:paraId="1BAE44CB" w14:textId="77777777" w:rsidR="00CC433A" w:rsidRPr="00E07E9E" w:rsidRDefault="00CC433A" w:rsidP="00B80963">
            <w:pPr>
              <w:pStyle w:val="Tabletitle"/>
              <w:rPr>
                <w:rFonts w:asciiTheme="majorHAnsi" w:hAnsiTheme="majorHAnsi"/>
                <w:color w:val="auto"/>
                <w:sz w:val="22"/>
                <w:lang w:eastAsia="en-GB"/>
              </w:rPr>
            </w:pPr>
            <w:r w:rsidRPr="00E07E9E">
              <w:rPr>
                <w:rFonts w:asciiTheme="majorHAnsi" w:hAnsiTheme="majorHAnsi"/>
                <w:color w:val="auto"/>
                <w:sz w:val="22"/>
                <w:lang w:eastAsia="en-GB"/>
              </w:rPr>
              <w:t xml:space="preserve">In all cases, the information you provide will be treated with strict confidentiality, and relevant information will only be divulged as required to promote satisfactory fact finding or resolution and based on consent where appropriate. </w:t>
            </w:r>
          </w:p>
        </w:tc>
      </w:tr>
      <w:tr w:rsidR="00E07E9E" w:rsidRPr="00E07E9E" w14:paraId="2ADD5EED" w14:textId="77777777" w:rsidTr="00E07E9E">
        <w:trPr>
          <w:trHeight w:val="425"/>
        </w:trPr>
        <w:tc>
          <w:tcPr>
            <w:tcW w:w="1180" w:type="dxa"/>
          </w:tcPr>
          <w:p w14:paraId="0399FE44" w14:textId="77777777" w:rsidR="00CC433A" w:rsidRPr="00E07E9E" w:rsidRDefault="00CC433A" w:rsidP="00B80963">
            <w:pPr>
              <w:pStyle w:val="Tabletext"/>
              <w:rPr>
                <w:rStyle w:val="NormalBold"/>
                <w:rFonts w:asciiTheme="minorHAnsi" w:hAnsiTheme="minorHAnsi"/>
                <w:color w:val="auto"/>
                <w:sz w:val="22"/>
              </w:rPr>
            </w:pPr>
            <w:r w:rsidRPr="00E07E9E">
              <w:rPr>
                <w:rStyle w:val="NormalBold"/>
                <w:rFonts w:asciiTheme="minorHAnsi" w:hAnsiTheme="minorHAnsi"/>
                <w:color w:val="auto"/>
                <w:sz w:val="22"/>
              </w:rPr>
              <w:t>First name</w:t>
            </w:r>
          </w:p>
        </w:tc>
        <w:tc>
          <w:tcPr>
            <w:tcW w:w="3720" w:type="dxa"/>
          </w:tcPr>
          <w:p w14:paraId="45BC303F" w14:textId="77777777" w:rsidR="00CC433A" w:rsidRPr="00E07E9E" w:rsidRDefault="00CC433A" w:rsidP="00B80963">
            <w:pPr>
              <w:pStyle w:val="Tabletext"/>
              <w:rPr>
                <w:rStyle w:val="NormalBold"/>
                <w:rFonts w:asciiTheme="minorHAnsi" w:hAnsiTheme="minorHAnsi"/>
                <w:color w:val="auto"/>
                <w:sz w:val="22"/>
              </w:rPr>
            </w:pPr>
          </w:p>
        </w:tc>
        <w:tc>
          <w:tcPr>
            <w:tcW w:w="1416" w:type="dxa"/>
          </w:tcPr>
          <w:p w14:paraId="5F93CDE8" w14:textId="77777777" w:rsidR="00CC433A" w:rsidRPr="00E07E9E" w:rsidRDefault="00CC433A" w:rsidP="00B80963">
            <w:pPr>
              <w:pStyle w:val="Tabletext"/>
              <w:rPr>
                <w:rStyle w:val="NormalBold"/>
                <w:rFonts w:asciiTheme="minorHAnsi" w:hAnsiTheme="minorHAnsi"/>
                <w:color w:val="auto"/>
                <w:sz w:val="22"/>
              </w:rPr>
            </w:pPr>
            <w:r w:rsidRPr="00E07E9E">
              <w:rPr>
                <w:rStyle w:val="NormalBold"/>
                <w:rFonts w:asciiTheme="minorHAnsi" w:hAnsiTheme="minorHAnsi"/>
                <w:color w:val="auto"/>
                <w:sz w:val="22"/>
              </w:rPr>
              <w:t>Last name</w:t>
            </w:r>
          </w:p>
        </w:tc>
        <w:tc>
          <w:tcPr>
            <w:tcW w:w="2898" w:type="dxa"/>
          </w:tcPr>
          <w:p w14:paraId="444F2223" w14:textId="77777777" w:rsidR="00CC433A" w:rsidRPr="00E07E9E" w:rsidRDefault="00CC433A" w:rsidP="00B80963">
            <w:pPr>
              <w:pStyle w:val="Tabletext"/>
              <w:rPr>
                <w:color w:val="auto"/>
                <w:sz w:val="22"/>
              </w:rPr>
            </w:pPr>
          </w:p>
        </w:tc>
      </w:tr>
      <w:tr w:rsidR="00E07E9E" w:rsidRPr="00E07E9E" w14:paraId="7E5AD0FA" w14:textId="77777777" w:rsidTr="00E07E9E">
        <w:trPr>
          <w:trHeight w:val="428"/>
        </w:trPr>
        <w:tc>
          <w:tcPr>
            <w:tcW w:w="1180" w:type="dxa"/>
          </w:tcPr>
          <w:p w14:paraId="098F6525" w14:textId="77777777" w:rsidR="00CC433A" w:rsidRPr="00E07E9E" w:rsidRDefault="00CC433A" w:rsidP="00B80963">
            <w:pPr>
              <w:pStyle w:val="Tabletext"/>
              <w:rPr>
                <w:rStyle w:val="NormalBold"/>
                <w:rFonts w:asciiTheme="minorHAnsi" w:hAnsiTheme="minorHAnsi"/>
                <w:color w:val="auto"/>
                <w:sz w:val="22"/>
              </w:rPr>
            </w:pPr>
            <w:r w:rsidRPr="00E07E9E">
              <w:rPr>
                <w:rStyle w:val="NormalBold"/>
                <w:rFonts w:asciiTheme="minorHAnsi" w:hAnsiTheme="minorHAnsi"/>
                <w:color w:val="auto"/>
                <w:sz w:val="22"/>
              </w:rPr>
              <w:t>Job title</w:t>
            </w:r>
          </w:p>
        </w:tc>
        <w:tc>
          <w:tcPr>
            <w:tcW w:w="3720" w:type="dxa"/>
          </w:tcPr>
          <w:p w14:paraId="5D27F503" w14:textId="77777777" w:rsidR="00CC433A" w:rsidRPr="00E07E9E" w:rsidRDefault="00CC433A" w:rsidP="00B80963">
            <w:pPr>
              <w:pStyle w:val="Tabletext"/>
              <w:rPr>
                <w:rStyle w:val="NormalBold"/>
                <w:rFonts w:asciiTheme="minorHAnsi" w:hAnsiTheme="minorHAnsi"/>
                <w:color w:val="auto"/>
                <w:sz w:val="22"/>
              </w:rPr>
            </w:pPr>
          </w:p>
        </w:tc>
        <w:tc>
          <w:tcPr>
            <w:tcW w:w="1416" w:type="dxa"/>
          </w:tcPr>
          <w:p w14:paraId="60EF533F" w14:textId="77777777" w:rsidR="00CC433A" w:rsidRPr="00E07E9E" w:rsidRDefault="00CC433A" w:rsidP="00B80963">
            <w:pPr>
              <w:pStyle w:val="Tabletext"/>
              <w:rPr>
                <w:rStyle w:val="NormalBold"/>
                <w:rFonts w:asciiTheme="minorHAnsi" w:hAnsiTheme="minorHAnsi"/>
                <w:color w:val="auto"/>
                <w:sz w:val="22"/>
              </w:rPr>
            </w:pPr>
            <w:r w:rsidRPr="00E07E9E">
              <w:rPr>
                <w:rStyle w:val="NormalBold"/>
                <w:rFonts w:asciiTheme="minorHAnsi" w:hAnsiTheme="minorHAnsi"/>
                <w:color w:val="auto"/>
                <w:sz w:val="22"/>
              </w:rPr>
              <w:t>Employee ID</w:t>
            </w:r>
          </w:p>
        </w:tc>
        <w:tc>
          <w:tcPr>
            <w:tcW w:w="2898" w:type="dxa"/>
          </w:tcPr>
          <w:p w14:paraId="58598BF3" w14:textId="77777777" w:rsidR="00CC433A" w:rsidRPr="00E07E9E" w:rsidRDefault="00CC433A" w:rsidP="00B80963">
            <w:pPr>
              <w:pStyle w:val="Tabletext"/>
              <w:rPr>
                <w:color w:val="auto"/>
                <w:sz w:val="22"/>
              </w:rPr>
            </w:pPr>
          </w:p>
        </w:tc>
      </w:tr>
      <w:tr w:rsidR="00E07E9E" w:rsidRPr="00E07E9E" w14:paraId="7E89B38F" w14:textId="77777777" w:rsidTr="00E07E9E">
        <w:trPr>
          <w:trHeight w:val="428"/>
        </w:trPr>
        <w:tc>
          <w:tcPr>
            <w:tcW w:w="1180" w:type="dxa"/>
          </w:tcPr>
          <w:p w14:paraId="7D0FEFA4" w14:textId="77777777" w:rsidR="00CC433A" w:rsidRPr="00E07E9E" w:rsidRDefault="00CC433A" w:rsidP="00B80963">
            <w:pPr>
              <w:pStyle w:val="Tabletext"/>
              <w:rPr>
                <w:rStyle w:val="NormalBold"/>
                <w:rFonts w:asciiTheme="minorHAnsi" w:hAnsiTheme="minorHAnsi"/>
                <w:color w:val="auto"/>
                <w:sz w:val="22"/>
              </w:rPr>
            </w:pPr>
            <w:r w:rsidRPr="00E07E9E">
              <w:rPr>
                <w:rStyle w:val="NormalBold"/>
                <w:rFonts w:asciiTheme="minorHAnsi" w:hAnsiTheme="minorHAnsi"/>
                <w:color w:val="auto"/>
                <w:sz w:val="22"/>
              </w:rPr>
              <w:t>[</w:t>
            </w:r>
            <w:r w:rsidRPr="00E07E9E">
              <w:rPr>
                <w:rStyle w:val="NormalBold"/>
                <w:rFonts w:asciiTheme="minorHAnsi" w:hAnsiTheme="minorHAnsi"/>
                <w:color w:val="auto"/>
                <w:sz w:val="22"/>
                <w:highlight w:val="yellow"/>
              </w:rPr>
              <w:t>Department / team</w:t>
            </w:r>
            <w:r w:rsidRPr="00E07E9E">
              <w:rPr>
                <w:rStyle w:val="NormalBold"/>
                <w:rFonts w:asciiTheme="minorHAnsi" w:hAnsiTheme="minorHAnsi"/>
                <w:color w:val="auto"/>
                <w:sz w:val="22"/>
              </w:rPr>
              <w:t>]</w:t>
            </w:r>
          </w:p>
        </w:tc>
        <w:tc>
          <w:tcPr>
            <w:tcW w:w="3720" w:type="dxa"/>
          </w:tcPr>
          <w:p w14:paraId="67696B46" w14:textId="77777777" w:rsidR="00CC433A" w:rsidRPr="00E07E9E" w:rsidRDefault="00CC433A" w:rsidP="00B80963">
            <w:pPr>
              <w:pStyle w:val="Tabletext"/>
              <w:rPr>
                <w:rStyle w:val="NormalBold"/>
                <w:rFonts w:asciiTheme="minorHAnsi" w:hAnsiTheme="minorHAnsi"/>
                <w:color w:val="auto"/>
                <w:sz w:val="22"/>
              </w:rPr>
            </w:pPr>
          </w:p>
        </w:tc>
        <w:tc>
          <w:tcPr>
            <w:tcW w:w="1416" w:type="dxa"/>
          </w:tcPr>
          <w:p w14:paraId="524550A5" w14:textId="77777777" w:rsidR="00CC433A" w:rsidRPr="00E07E9E" w:rsidRDefault="00CC433A" w:rsidP="00B80963">
            <w:pPr>
              <w:pStyle w:val="Tabletext"/>
              <w:rPr>
                <w:rStyle w:val="NormalBold"/>
                <w:rFonts w:asciiTheme="minorHAnsi" w:hAnsiTheme="minorHAnsi"/>
                <w:color w:val="auto"/>
                <w:sz w:val="22"/>
              </w:rPr>
            </w:pPr>
            <w:r w:rsidRPr="00E07E9E">
              <w:rPr>
                <w:rStyle w:val="NormalBold"/>
                <w:rFonts w:asciiTheme="minorHAnsi" w:hAnsiTheme="minorHAnsi"/>
                <w:color w:val="auto"/>
                <w:sz w:val="22"/>
              </w:rPr>
              <w:t>[</w:t>
            </w:r>
            <w:r w:rsidRPr="00E07E9E">
              <w:rPr>
                <w:rStyle w:val="NormalBold"/>
                <w:rFonts w:asciiTheme="minorHAnsi" w:hAnsiTheme="minorHAnsi"/>
                <w:color w:val="auto"/>
                <w:sz w:val="22"/>
                <w:highlight w:val="yellow"/>
              </w:rPr>
              <w:t>Manager / supervisor</w:t>
            </w:r>
            <w:r w:rsidRPr="00E07E9E">
              <w:rPr>
                <w:rStyle w:val="NormalBold"/>
                <w:rFonts w:asciiTheme="minorHAnsi" w:hAnsiTheme="minorHAnsi"/>
                <w:color w:val="auto"/>
                <w:sz w:val="22"/>
              </w:rPr>
              <w:t>]</w:t>
            </w:r>
          </w:p>
        </w:tc>
        <w:tc>
          <w:tcPr>
            <w:tcW w:w="2898" w:type="dxa"/>
          </w:tcPr>
          <w:p w14:paraId="48339937" w14:textId="77777777" w:rsidR="00CC433A" w:rsidRPr="00E07E9E" w:rsidRDefault="00CC433A" w:rsidP="00B80963">
            <w:pPr>
              <w:pStyle w:val="Tabletext"/>
              <w:rPr>
                <w:color w:val="auto"/>
                <w:sz w:val="22"/>
              </w:rPr>
            </w:pPr>
          </w:p>
        </w:tc>
      </w:tr>
      <w:tr w:rsidR="00E07E9E" w:rsidRPr="00E07E9E" w14:paraId="23F381EB" w14:textId="77777777" w:rsidTr="00E07E9E">
        <w:trPr>
          <w:trHeight w:val="428"/>
        </w:trPr>
        <w:tc>
          <w:tcPr>
            <w:tcW w:w="9214" w:type="dxa"/>
            <w:gridSpan w:val="4"/>
          </w:tcPr>
          <w:p w14:paraId="03BA7A53" w14:textId="77777777" w:rsidR="00CC433A" w:rsidRPr="00E07E9E" w:rsidRDefault="00CC433A" w:rsidP="00B80963">
            <w:pPr>
              <w:spacing w:line="240" w:lineRule="auto"/>
              <w:ind w:right="34"/>
              <w:rPr>
                <w:rFonts w:eastAsia="Times New Roman" w:cs="Calibri"/>
                <w:kern w:val="28"/>
                <w:lang w:eastAsia="en-GB"/>
              </w:rPr>
            </w:pPr>
          </w:p>
        </w:tc>
      </w:tr>
      <w:tr w:rsidR="00E07E9E" w:rsidRPr="00E07E9E" w14:paraId="2612F3B7" w14:textId="77777777" w:rsidTr="00E07E9E">
        <w:trPr>
          <w:trHeight w:val="533"/>
        </w:trPr>
        <w:tc>
          <w:tcPr>
            <w:tcW w:w="1180" w:type="dxa"/>
          </w:tcPr>
          <w:p w14:paraId="4FCBDDF3" w14:textId="77777777" w:rsidR="00CC433A" w:rsidRPr="00E07E9E" w:rsidRDefault="00CC433A" w:rsidP="00B80963">
            <w:pPr>
              <w:pStyle w:val="Tabletext"/>
              <w:rPr>
                <w:rStyle w:val="NormalBold"/>
                <w:rFonts w:asciiTheme="minorHAnsi" w:hAnsiTheme="minorHAnsi"/>
                <w:color w:val="auto"/>
                <w:sz w:val="22"/>
              </w:rPr>
            </w:pPr>
            <w:r w:rsidRPr="00E07E9E">
              <w:rPr>
                <w:rStyle w:val="NormalBold"/>
                <w:rFonts w:asciiTheme="minorHAnsi" w:hAnsiTheme="minorHAnsi"/>
                <w:color w:val="auto"/>
                <w:sz w:val="22"/>
              </w:rPr>
              <w:t>Address</w:t>
            </w:r>
          </w:p>
        </w:tc>
        <w:tc>
          <w:tcPr>
            <w:tcW w:w="8034" w:type="dxa"/>
            <w:gridSpan w:val="3"/>
          </w:tcPr>
          <w:p w14:paraId="5B0E9B5A" w14:textId="77777777" w:rsidR="00CC433A" w:rsidRPr="00E07E9E" w:rsidRDefault="00CC433A" w:rsidP="00B80963">
            <w:pPr>
              <w:pStyle w:val="Tabletext"/>
              <w:rPr>
                <w:color w:val="auto"/>
                <w:sz w:val="22"/>
              </w:rPr>
            </w:pPr>
          </w:p>
          <w:p w14:paraId="5A6AB0FF" w14:textId="77777777" w:rsidR="00CC433A" w:rsidRPr="00E07E9E" w:rsidRDefault="00CC433A" w:rsidP="00B80963">
            <w:pPr>
              <w:pStyle w:val="Tabletext"/>
              <w:rPr>
                <w:color w:val="auto"/>
                <w:sz w:val="22"/>
              </w:rPr>
            </w:pPr>
          </w:p>
          <w:p w14:paraId="4A1516A7" w14:textId="77777777" w:rsidR="00CC433A" w:rsidRPr="00E07E9E" w:rsidRDefault="00CC433A" w:rsidP="00B80963">
            <w:pPr>
              <w:pStyle w:val="Tabletext"/>
              <w:rPr>
                <w:color w:val="auto"/>
                <w:sz w:val="22"/>
              </w:rPr>
            </w:pPr>
          </w:p>
        </w:tc>
      </w:tr>
      <w:tr w:rsidR="00E07E9E" w:rsidRPr="00E07E9E" w14:paraId="74E3CD85" w14:textId="77777777" w:rsidTr="00E07E9E">
        <w:trPr>
          <w:trHeight w:val="428"/>
        </w:trPr>
        <w:tc>
          <w:tcPr>
            <w:tcW w:w="1180" w:type="dxa"/>
          </w:tcPr>
          <w:p w14:paraId="401C6E4D" w14:textId="77777777" w:rsidR="00CC433A" w:rsidRPr="00E07E9E" w:rsidRDefault="00CC433A" w:rsidP="00B80963">
            <w:pPr>
              <w:pStyle w:val="Tabletext"/>
              <w:rPr>
                <w:rStyle w:val="NormalBold"/>
                <w:rFonts w:asciiTheme="minorHAnsi" w:hAnsiTheme="minorHAnsi"/>
                <w:color w:val="auto"/>
                <w:sz w:val="22"/>
              </w:rPr>
            </w:pPr>
            <w:r w:rsidRPr="00E07E9E">
              <w:rPr>
                <w:rStyle w:val="NormalBold"/>
                <w:rFonts w:asciiTheme="minorHAnsi" w:hAnsiTheme="minorHAnsi"/>
                <w:color w:val="auto"/>
                <w:sz w:val="22"/>
              </w:rPr>
              <w:t>Contact phone number</w:t>
            </w:r>
          </w:p>
        </w:tc>
        <w:tc>
          <w:tcPr>
            <w:tcW w:w="8034" w:type="dxa"/>
            <w:gridSpan w:val="3"/>
          </w:tcPr>
          <w:p w14:paraId="1DC04A01" w14:textId="77777777" w:rsidR="00CC433A" w:rsidRPr="00E07E9E" w:rsidRDefault="00CC433A" w:rsidP="00B80963">
            <w:pPr>
              <w:pStyle w:val="Tabletext"/>
              <w:rPr>
                <w:i/>
                <w:iCs/>
                <w:color w:val="auto"/>
                <w:sz w:val="22"/>
              </w:rPr>
            </w:pPr>
            <w:r w:rsidRPr="00E07E9E">
              <w:rPr>
                <w:i/>
                <w:iCs/>
                <w:color w:val="auto"/>
                <w:sz w:val="22"/>
              </w:rPr>
              <w:t>(This should be the best number to contact you on to arrange meetings)</w:t>
            </w:r>
          </w:p>
        </w:tc>
      </w:tr>
      <w:tr w:rsidR="00E07E9E" w:rsidRPr="00E07E9E" w14:paraId="79F48E64" w14:textId="77777777" w:rsidTr="00E07E9E">
        <w:trPr>
          <w:trHeight w:val="567"/>
        </w:trPr>
        <w:tc>
          <w:tcPr>
            <w:tcW w:w="1180" w:type="dxa"/>
          </w:tcPr>
          <w:p w14:paraId="62505A41" w14:textId="77777777" w:rsidR="00CC433A" w:rsidRPr="00E07E9E" w:rsidRDefault="00CC433A" w:rsidP="00B80963">
            <w:pPr>
              <w:pStyle w:val="Tabletext"/>
              <w:rPr>
                <w:rStyle w:val="NormalBold"/>
                <w:rFonts w:asciiTheme="minorHAnsi" w:hAnsiTheme="minorHAnsi"/>
                <w:color w:val="auto"/>
                <w:sz w:val="22"/>
              </w:rPr>
            </w:pPr>
            <w:r w:rsidRPr="00E07E9E">
              <w:rPr>
                <w:rStyle w:val="NormalBold"/>
                <w:rFonts w:asciiTheme="minorHAnsi" w:hAnsiTheme="minorHAnsi"/>
                <w:color w:val="auto"/>
                <w:sz w:val="22"/>
              </w:rPr>
              <w:t>Contact email address</w:t>
            </w:r>
          </w:p>
        </w:tc>
        <w:tc>
          <w:tcPr>
            <w:tcW w:w="8034" w:type="dxa"/>
            <w:gridSpan w:val="3"/>
          </w:tcPr>
          <w:p w14:paraId="3FA36207" w14:textId="77777777" w:rsidR="00CC433A" w:rsidRPr="00E07E9E" w:rsidRDefault="00CC433A" w:rsidP="00B80963">
            <w:pPr>
              <w:pStyle w:val="Tabletext"/>
              <w:rPr>
                <w:color w:val="auto"/>
                <w:sz w:val="22"/>
              </w:rPr>
            </w:pPr>
          </w:p>
        </w:tc>
      </w:tr>
      <w:tr w:rsidR="00E07E9E" w:rsidRPr="00E07E9E" w14:paraId="5A230D72" w14:textId="77777777" w:rsidTr="00E07E9E">
        <w:trPr>
          <w:trHeight w:val="428"/>
        </w:trPr>
        <w:tc>
          <w:tcPr>
            <w:tcW w:w="9214" w:type="dxa"/>
            <w:gridSpan w:val="4"/>
          </w:tcPr>
          <w:p w14:paraId="36078917" w14:textId="77777777" w:rsidR="00CC433A" w:rsidRPr="00E07E9E" w:rsidRDefault="00CC433A" w:rsidP="00B80963">
            <w:pPr>
              <w:pStyle w:val="Tabletext"/>
              <w:jc w:val="center"/>
              <w:rPr>
                <w:color w:val="auto"/>
                <w:sz w:val="22"/>
              </w:rPr>
            </w:pPr>
            <w:r w:rsidRPr="00E07E9E">
              <w:rPr>
                <w:color w:val="auto"/>
                <w:sz w:val="22"/>
              </w:rPr>
              <w:t>If you intend to be represented by a trade union or another colleague during this process, it is recommended that you contact your representative at the earliest opportunity, if you have not already done so.</w:t>
            </w:r>
          </w:p>
        </w:tc>
      </w:tr>
    </w:tbl>
    <w:p w14:paraId="0DDA3027" w14:textId="77777777" w:rsidR="00CC433A" w:rsidRDefault="00CC433A" w:rsidP="00C87F8A"/>
    <w:tbl>
      <w:tblPr>
        <w:tblStyle w:val="TableGrid"/>
        <w:tblW w:w="9214" w:type="dxa"/>
        <w:tblLook w:val="04A0" w:firstRow="1" w:lastRow="0" w:firstColumn="1" w:lastColumn="0" w:noHBand="0" w:noVBand="1"/>
      </w:tblPr>
      <w:tblGrid>
        <w:gridCol w:w="9214"/>
      </w:tblGrid>
      <w:tr w:rsidR="00AD2CC7" w:rsidRPr="00AD2CC7" w14:paraId="42A744F3" w14:textId="77777777" w:rsidTr="00AD2CC7">
        <w:trPr>
          <w:trHeight w:val="309"/>
        </w:trPr>
        <w:tc>
          <w:tcPr>
            <w:tcW w:w="9214" w:type="dxa"/>
          </w:tcPr>
          <w:p w14:paraId="1CF3739E" w14:textId="77777777" w:rsidR="00CC433A" w:rsidRPr="00AD2CC7" w:rsidRDefault="00CC433A" w:rsidP="00B80963">
            <w:pPr>
              <w:pStyle w:val="Tabletitle"/>
              <w:rPr>
                <w:rFonts w:asciiTheme="majorHAnsi" w:hAnsiTheme="majorHAnsi"/>
                <w:color w:val="auto"/>
                <w:sz w:val="22"/>
              </w:rPr>
            </w:pPr>
            <w:r w:rsidRPr="00AD2CC7">
              <w:rPr>
                <w:rFonts w:asciiTheme="majorHAnsi" w:hAnsiTheme="majorHAnsi"/>
                <w:color w:val="auto"/>
                <w:sz w:val="22"/>
              </w:rPr>
              <w:t>Section 2 – Information about your complaint</w:t>
            </w:r>
          </w:p>
        </w:tc>
      </w:tr>
      <w:tr w:rsidR="00AD2CC7" w:rsidRPr="00AD2CC7" w14:paraId="59CE319F" w14:textId="77777777" w:rsidTr="00AD2CC7">
        <w:tc>
          <w:tcPr>
            <w:tcW w:w="9214" w:type="dxa"/>
          </w:tcPr>
          <w:p w14:paraId="260CF2E0" w14:textId="77777777" w:rsidR="00CC433A" w:rsidRPr="00AD2CC7" w:rsidRDefault="00CC433A" w:rsidP="00B80963">
            <w:pPr>
              <w:pStyle w:val="Tabletext"/>
              <w:rPr>
                <w:rStyle w:val="NormalBold"/>
                <w:rFonts w:asciiTheme="majorHAnsi" w:hAnsiTheme="majorHAnsi"/>
                <w:color w:val="auto"/>
                <w:sz w:val="22"/>
              </w:rPr>
            </w:pPr>
            <w:r w:rsidRPr="00AD2CC7">
              <w:rPr>
                <w:rStyle w:val="NormalBold"/>
                <w:rFonts w:asciiTheme="majorHAnsi" w:hAnsiTheme="majorHAnsi"/>
                <w:color w:val="auto"/>
                <w:sz w:val="22"/>
              </w:rPr>
              <w:t>Please describe the nature of the concern (please include specific details, such as relevant dates of events, content of discussions, witnesses etc).</w:t>
            </w:r>
          </w:p>
        </w:tc>
      </w:tr>
      <w:tr w:rsidR="00AD2CC7" w:rsidRPr="00AD2CC7" w14:paraId="382195FE" w14:textId="77777777" w:rsidTr="00AD2CC7">
        <w:trPr>
          <w:trHeight w:val="1992"/>
        </w:trPr>
        <w:tc>
          <w:tcPr>
            <w:tcW w:w="9214" w:type="dxa"/>
          </w:tcPr>
          <w:p w14:paraId="56528E15" w14:textId="77777777" w:rsidR="00CC433A" w:rsidRPr="00AD2CC7" w:rsidRDefault="00CC433A" w:rsidP="00B80963">
            <w:pPr>
              <w:spacing w:line="240" w:lineRule="auto"/>
              <w:ind w:right="-897"/>
              <w:jc w:val="both"/>
              <w:rPr>
                <w:rFonts w:asciiTheme="majorHAnsi" w:eastAsia="Times New Roman" w:hAnsiTheme="majorHAnsi" w:cs="Calibri"/>
                <w:kern w:val="28"/>
                <w:lang w:eastAsia="en-GB"/>
              </w:rPr>
            </w:pPr>
          </w:p>
        </w:tc>
      </w:tr>
    </w:tbl>
    <w:p w14:paraId="01E3D873" w14:textId="77777777" w:rsidR="00CC433A" w:rsidRDefault="00CC433A" w:rsidP="00C87F8A"/>
    <w:tbl>
      <w:tblPr>
        <w:tblStyle w:val="TableGrid1"/>
        <w:tblW w:w="9214" w:type="dxa"/>
        <w:tblLook w:val="04A0" w:firstRow="1" w:lastRow="0" w:firstColumn="1" w:lastColumn="0" w:noHBand="0" w:noVBand="1"/>
      </w:tblPr>
      <w:tblGrid>
        <w:gridCol w:w="9214"/>
      </w:tblGrid>
      <w:tr w:rsidR="00CC433A" w:rsidRPr="00E03F95" w14:paraId="338B2E1A" w14:textId="77777777" w:rsidTr="00AD2CC7">
        <w:trPr>
          <w:trHeight w:val="281"/>
        </w:trPr>
        <w:tc>
          <w:tcPr>
            <w:tcW w:w="9214" w:type="dxa"/>
          </w:tcPr>
          <w:p w14:paraId="2C96E2E5" w14:textId="77777777" w:rsidR="00CC433A" w:rsidRPr="00AD2CC7" w:rsidRDefault="00CC433A" w:rsidP="00B80963">
            <w:pPr>
              <w:pStyle w:val="Tabletitle"/>
              <w:rPr>
                <w:rFonts w:asciiTheme="majorHAnsi" w:hAnsiTheme="majorHAnsi"/>
                <w:color w:val="auto"/>
                <w:sz w:val="22"/>
              </w:rPr>
            </w:pPr>
            <w:r w:rsidRPr="00AD2CC7">
              <w:rPr>
                <w:rFonts w:asciiTheme="majorHAnsi" w:hAnsiTheme="majorHAnsi"/>
                <w:color w:val="auto"/>
                <w:sz w:val="22"/>
              </w:rPr>
              <w:t>Section 3 – Describe attempts at early resolution</w:t>
            </w:r>
          </w:p>
        </w:tc>
      </w:tr>
      <w:tr w:rsidR="00CC433A" w:rsidRPr="00AB3138" w14:paraId="78F2159C" w14:textId="77777777" w:rsidTr="00AD2CC7">
        <w:tc>
          <w:tcPr>
            <w:tcW w:w="9214" w:type="dxa"/>
          </w:tcPr>
          <w:p w14:paraId="7D747D26" w14:textId="77777777" w:rsidR="00CC433A" w:rsidRPr="00AD2CC7" w:rsidRDefault="00CC433A" w:rsidP="00AD2CC7">
            <w:pPr>
              <w:pStyle w:val="Tabletitle"/>
              <w:rPr>
                <w:color w:val="auto"/>
                <w:sz w:val="22"/>
              </w:rPr>
            </w:pPr>
            <w:r w:rsidRPr="00AD2CC7">
              <w:rPr>
                <w:color w:val="auto"/>
                <w:sz w:val="22"/>
              </w:rPr>
              <w:t>Please indicate how you have tried to resolve this matter at an early stage and why you are requesting escalation to ‘Step 3’, if applicable.</w:t>
            </w:r>
          </w:p>
        </w:tc>
      </w:tr>
      <w:tr w:rsidR="00CC433A" w:rsidRPr="00AB3138" w14:paraId="368F5343" w14:textId="77777777" w:rsidTr="00AD2CC7">
        <w:trPr>
          <w:trHeight w:val="1501"/>
        </w:trPr>
        <w:tc>
          <w:tcPr>
            <w:tcW w:w="9214" w:type="dxa"/>
          </w:tcPr>
          <w:p w14:paraId="7A33F6C8" w14:textId="77777777" w:rsidR="00CC433A" w:rsidRPr="00CC433A" w:rsidRDefault="00CC433A" w:rsidP="00B80963">
            <w:pPr>
              <w:spacing w:line="240" w:lineRule="auto"/>
              <w:ind w:right="-897"/>
              <w:jc w:val="both"/>
              <w:rPr>
                <w:rFonts w:eastAsia="Times New Roman" w:cs="Calibri"/>
                <w:color w:val="000000"/>
                <w:kern w:val="28"/>
                <w:szCs w:val="20"/>
                <w:lang w:eastAsia="en-GB"/>
              </w:rPr>
            </w:pPr>
          </w:p>
        </w:tc>
      </w:tr>
    </w:tbl>
    <w:p w14:paraId="62F3587F" w14:textId="77777777" w:rsidR="00CC433A" w:rsidRDefault="00CC433A" w:rsidP="00C87F8A"/>
    <w:tbl>
      <w:tblPr>
        <w:tblStyle w:val="TableGrid1"/>
        <w:tblW w:w="9214" w:type="dxa"/>
        <w:tblLook w:val="04A0" w:firstRow="1" w:lastRow="0" w:firstColumn="1" w:lastColumn="0" w:noHBand="0" w:noVBand="1"/>
      </w:tblPr>
      <w:tblGrid>
        <w:gridCol w:w="9214"/>
      </w:tblGrid>
      <w:tr w:rsidR="00AD2CC7" w:rsidRPr="00AD2CC7" w14:paraId="26CF684A" w14:textId="77777777" w:rsidTr="00AD2CC7">
        <w:trPr>
          <w:trHeight w:val="349"/>
        </w:trPr>
        <w:tc>
          <w:tcPr>
            <w:tcW w:w="9214" w:type="dxa"/>
          </w:tcPr>
          <w:p w14:paraId="6ABE6FAE" w14:textId="77777777" w:rsidR="00CC433A" w:rsidRPr="00AD2CC7" w:rsidRDefault="00CC433A" w:rsidP="00B80963">
            <w:pPr>
              <w:pStyle w:val="Tabletitle"/>
              <w:rPr>
                <w:rFonts w:asciiTheme="majorHAnsi" w:hAnsiTheme="majorHAnsi"/>
                <w:color w:val="auto"/>
                <w:sz w:val="22"/>
                <w:lang w:eastAsia="en-GB"/>
              </w:rPr>
            </w:pPr>
            <w:r w:rsidRPr="00AD2CC7">
              <w:rPr>
                <w:rFonts w:asciiTheme="majorHAnsi" w:hAnsiTheme="majorHAnsi"/>
                <w:color w:val="auto"/>
                <w:sz w:val="22"/>
                <w:lang w:eastAsia="en-GB"/>
              </w:rPr>
              <w:t>Section 4 – Desired outcomes</w:t>
            </w:r>
          </w:p>
        </w:tc>
      </w:tr>
      <w:tr w:rsidR="00AD2CC7" w:rsidRPr="00AD2CC7" w14:paraId="2D3E8F5E" w14:textId="77777777" w:rsidTr="00AD2CC7">
        <w:tc>
          <w:tcPr>
            <w:tcW w:w="9214" w:type="dxa"/>
          </w:tcPr>
          <w:p w14:paraId="7DE09EF1" w14:textId="77777777" w:rsidR="00CC433A" w:rsidRPr="00AD2CC7" w:rsidRDefault="00CC433A" w:rsidP="00B80963">
            <w:pPr>
              <w:pStyle w:val="Tabletext"/>
              <w:rPr>
                <w:rStyle w:val="NormalBold"/>
                <w:rFonts w:asciiTheme="majorHAnsi" w:hAnsiTheme="majorHAnsi"/>
                <w:color w:val="auto"/>
                <w:sz w:val="22"/>
              </w:rPr>
            </w:pPr>
            <w:r w:rsidRPr="00AD2CC7">
              <w:rPr>
                <w:rStyle w:val="NormalBold"/>
                <w:rFonts w:asciiTheme="majorHAnsi" w:hAnsiTheme="majorHAnsi"/>
                <w:color w:val="auto"/>
                <w:sz w:val="22"/>
              </w:rPr>
              <w:t>Please give details of your desired outcomes and how this may best be achieved</w:t>
            </w:r>
          </w:p>
        </w:tc>
      </w:tr>
      <w:tr w:rsidR="00AD2CC7" w:rsidRPr="00AD2CC7" w14:paraId="59D65934" w14:textId="77777777" w:rsidTr="00AD2CC7">
        <w:trPr>
          <w:trHeight w:val="1501"/>
        </w:trPr>
        <w:tc>
          <w:tcPr>
            <w:tcW w:w="9214" w:type="dxa"/>
          </w:tcPr>
          <w:p w14:paraId="540EE0E3" w14:textId="77777777" w:rsidR="00CC433A" w:rsidRPr="00AD2CC7" w:rsidRDefault="00CC433A" w:rsidP="00B80963">
            <w:pPr>
              <w:spacing w:line="240" w:lineRule="auto"/>
              <w:ind w:right="-897"/>
              <w:jc w:val="both"/>
              <w:rPr>
                <w:rFonts w:asciiTheme="majorHAnsi" w:eastAsia="Times New Roman" w:hAnsiTheme="majorHAnsi" w:cs="Calibri"/>
                <w:kern w:val="28"/>
                <w:lang w:eastAsia="en-GB"/>
              </w:rPr>
            </w:pPr>
          </w:p>
        </w:tc>
      </w:tr>
    </w:tbl>
    <w:p w14:paraId="2ABBACB2" w14:textId="77777777" w:rsidR="00CC433A" w:rsidRDefault="00CC433A" w:rsidP="00C87F8A"/>
    <w:tbl>
      <w:tblPr>
        <w:tblStyle w:val="TableGrid1"/>
        <w:tblW w:w="9214" w:type="dxa"/>
        <w:tblLook w:val="04A0" w:firstRow="1" w:lastRow="0" w:firstColumn="1" w:lastColumn="0" w:noHBand="0" w:noVBand="1"/>
      </w:tblPr>
      <w:tblGrid>
        <w:gridCol w:w="1789"/>
        <w:gridCol w:w="3994"/>
        <w:gridCol w:w="1560"/>
        <w:gridCol w:w="1871"/>
      </w:tblGrid>
      <w:tr w:rsidR="00AD2CC7" w:rsidRPr="00AD2CC7" w14:paraId="45F976CA" w14:textId="77777777" w:rsidTr="00AD2CC7">
        <w:trPr>
          <w:trHeight w:val="397"/>
        </w:trPr>
        <w:tc>
          <w:tcPr>
            <w:tcW w:w="9214" w:type="dxa"/>
            <w:gridSpan w:val="4"/>
          </w:tcPr>
          <w:p w14:paraId="2CE7717C" w14:textId="77777777" w:rsidR="00CC433A" w:rsidRPr="00AD2CC7" w:rsidRDefault="00CC433A" w:rsidP="00B80963">
            <w:pPr>
              <w:pStyle w:val="Tabletitle"/>
              <w:rPr>
                <w:rFonts w:asciiTheme="majorHAnsi" w:hAnsiTheme="majorHAnsi"/>
                <w:color w:val="auto"/>
                <w:sz w:val="22"/>
                <w:lang w:eastAsia="en-GB"/>
              </w:rPr>
            </w:pPr>
            <w:r w:rsidRPr="00AD2CC7">
              <w:rPr>
                <w:rFonts w:asciiTheme="majorHAnsi" w:hAnsiTheme="majorHAnsi"/>
                <w:color w:val="auto"/>
                <w:sz w:val="22"/>
                <w:lang w:eastAsia="en-GB"/>
              </w:rPr>
              <w:t xml:space="preserve">Section 5 – Submission and receipt </w:t>
            </w:r>
          </w:p>
        </w:tc>
      </w:tr>
      <w:tr w:rsidR="00AD2CC7" w:rsidRPr="00AD2CC7" w14:paraId="786E9497" w14:textId="77777777" w:rsidTr="00AD2CC7">
        <w:trPr>
          <w:trHeight w:val="425"/>
        </w:trPr>
        <w:tc>
          <w:tcPr>
            <w:tcW w:w="1789" w:type="dxa"/>
          </w:tcPr>
          <w:p w14:paraId="0E4F0DEF" w14:textId="77777777" w:rsidR="00CC433A" w:rsidRPr="00AD2CC7" w:rsidRDefault="00CC433A" w:rsidP="00B80963">
            <w:pPr>
              <w:pStyle w:val="Tabletext"/>
              <w:rPr>
                <w:rFonts w:asciiTheme="majorHAnsi" w:hAnsiTheme="majorHAnsi"/>
                <w:color w:val="auto"/>
                <w:sz w:val="22"/>
              </w:rPr>
            </w:pPr>
            <w:r w:rsidRPr="00AD2CC7">
              <w:rPr>
                <w:rFonts w:asciiTheme="majorHAnsi" w:hAnsiTheme="majorHAnsi"/>
                <w:color w:val="auto"/>
                <w:sz w:val="22"/>
              </w:rPr>
              <w:t>Signed:</w:t>
            </w:r>
          </w:p>
        </w:tc>
        <w:tc>
          <w:tcPr>
            <w:tcW w:w="3994" w:type="dxa"/>
          </w:tcPr>
          <w:p w14:paraId="09D6488B" w14:textId="77777777" w:rsidR="00CC433A" w:rsidRPr="00AD2CC7" w:rsidRDefault="00CC433A" w:rsidP="00B80963">
            <w:pPr>
              <w:pStyle w:val="Tabletext"/>
              <w:rPr>
                <w:rFonts w:asciiTheme="majorHAnsi" w:hAnsiTheme="majorHAnsi"/>
                <w:color w:val="auto"/>
                <w:sz w:val="22"/>
              </w:rPr>
            </w:pPr>
          </w:p>
        </w:tc>
        <w:tc>
          <w:tcPr>
            <w:tcW w:w="1560" w:type="dxa"/>
          </w:tcPr>
          <w:p w14:paraId="7CA9B13E" w14:textId="77777777" w:rsidR="00CC433A" w:rsidRPr="00AD2CC7" w:rsidRDefault="00CC433A" w:rsidP="00B80963">
            <w:pPr>
              <w:pStyle w:val="Tabletext"/>
              <w:rPr>
                <w:rFonts w:asciiTheme="majorHAnsi" w:hAnsiTheme="majorHAnsi"/>
                <w:color w:val="auto"/>
                <w:sz w:val="22"/>
              </w:rPr>
            </w:pPr>
            <w:r w:rsidRPr="00AD2CC7">
              <w:rPr>
                <w:rFonts w:asciiTheme="majorHAnsi" w:hAnsiTheme="majorHAnsi"/>
                <w:color w:val="auto"/>
                <w:sz w:val="22"/>
              </w:rPr>
              <w:t>Date:</w:t>
            </w:r>
          </w:p>
        </w:tc>
        <w:tc>
          <w:tcPr>
            <w:tcW w:w="1871" w:type="dxa"/>
          </w:tcPr>
          <w:p w14:paraId="150192EF" w14:textId="77777777" w:rsidR="00CC433A" w:rsidRPr="00AD2CC7" w:rsidRDefault="00CC433A" w:rsidP="00B80963">
            <w:pPr>
              <w:pStyle w:val="Tabletext"/>
              <w:rPr>
                <w:rFonts w:asciiTheme="majorHAnsi" w:hAnsiTheme="majorHAnsi"/>
                <w:color w:val="auto"/>
                <w:sz w:val="22"/>
              </w:rPr>
            </w:pPr>
          </w:p>
        </w:tc>
      </w:tr>
      <w:tr w:rsidR="00AD2CC7" w:rsidRPr="00AD2CC7" w14:paraId="5F3EDF4B" w14:textId="77777777" w:rsidTr="00AD2CC7">
        <w:trPr>
          <w:trHeight w:val="77"/>
        </w:trPr>
        <w:tc>
          <w:tcPr>
            <w:tcW w:w="9214" w:type="dxa"/>
            <w:gridSpan w:val="4"/>
          </w:tcPr>
          <w:p w14:paraId="454766C8" w14:textId="77777777" w:rsidR="00CC433A" w:rsidRPr="00AD2CC7" w:rsidRDefault="00CC433A" w:rsidP="00B80963">
            <w:pPr>
              <w:pStyle w:val="Tabletext"/>
              <w:rPr>
                <w:rFonts w:asciiTheme="majorHAnsi" w:hAnsiTheme="majorHAnsi"/>
                <w:color w:val="auto"/>
                <w:sz w:val="22"/>
              </w:rPr>
            </w:pPr>
          </w:p>
        </w:tc>
      </w:tr>
      <w:tr w:rsidR="00AD2CC7" w:rsidRPr="00AD2CC7" w14:paraId="065CE014" w14:textId="77777777" w:rsidTr="00AD2CC7">
        <w:trPr>
          <w:trHeight w:val="425"/>
        </w:trPr>
        <w:tc>
          <w:tcPr>
            <w:tcW w:w="1789" w:type="dxa"/>
          </w:tcPr>
          <w:p w14:paraId="0A093BE2" w14:textId="77777777" w:rsidR="00CC433A" w:rsidRPr="00AD2CC7" w:rsidRDefault="00CC433A" w:rsidP="00B80963">
            <w:pPr>
              <w:pStyle w:val="Tabletext"/>
              <w:rPr>
                <w:rFonts w:asciiTheme="majorHAnsi" w:hAnsiTheme="majorHAnsi"/>
                <w:color w:val="auto"/>
                <w:sz w:val="22"/>
              </w:rPr>
            </w:pPr>
            <w:r w:rsidRPr="00AD2CC7">
              <w:rPr>
                <w:rFonts w:asciiTheme="majorHAnsi" w:hAnsiTheme="majorHAnsi"/>
                <w:color w:val="auto"/>
                <w:sz w:val="22"/>
              </w:rPr>
              <w:t>Received by:</w:t>
            </w:r>
          </w:p>
        </w:tc>
        <w:tc>
          <w:tcPr>
            <w:tcW w:w="3994" w:type="dxa"/>
          </w:tcPr>
          <w:p w14:paraId="1F4AF557" w14:textId="77777777" w:rsidR="00CC433A" w:rsidRPr="00AD2CC7" w:rsidRDefault="00CC433A" w:rsidP="00B80963">
            <w:pPr>
              <w:pStyle w:val="Tabletext"/>
              <w:rPr>
                <w:rFonts w:asciiTheme="majorHAnsi" w:hAnsiTheme="majorHAnsi"/>
                <w:color w:val="auto"/>
                <w:sz w:val="22"/>
              </w:rPr>
            </w:pPr>
          </w:p>
        </w:tc>
        <w:tc>
          <w:tcPr>
            <w:tcW w:w="1560" w:type="dxa"/>
          </w:tcPr>
          <w:p w14:paraId="19B2D2D7" w14:textId="77777777" w:rsidR="00CC433A" w:rsidRPr="00AD2CC7" w:rsidRDefault="00CC433A" w:rsidP="00B80963">
            <w:pPr>
              <w:pStyle w:val="Tabletext"/>
              <w:rPr>
                <w:rFonts w:asciiTheme="majorHAnsi" w:hAnsiTheme="majorHAnsi"/>
                <w:color w:val="auto"/>
                <w:sz w:val="22"/>
              </w:rPr>
            </w:pPr>
            <w:r w:rsidRPr="00AD2CC7">
              <w:rPr>
                <w:rFonts w:asciiTheme="majorHAnsi" w:hAnsiTheme="majorHAnsi"/>
                <w:color w:val="auto"/>
                <w:sz w:val="22"/>
              </w:rPr>
              <w:t>Date received:</w:t>
            </w:r>
          </w:p>
        </w:tc>
        <w:tc>
          <w:tcPr>
            <w:tcW w:w="1871" w:type="dxa"/>
          </w:tcPr>
          <w:p w14:paraId="7C4F3979" w14:textId="77777777" w:rsidR="00CC433A" w:rsidRPr="00AD2CC7" w:rsidRDefault="00CC433A" w:rsidP="00B80963">
            <w:pPr>
              <w:pStyle w:val="Tabletext"/>
              <w:rPr>
                <w:rFonts w:asciiTheme="majorHAnsi" w:hAnsiTheme="majorHAnsi"/>
                <w:color w:val="auto"/>
                <w:sz w:val="22"/>
              </w:rPr>
            </w:pPr>
          </w:p>
        </w:tc>
      </w:tr>
    </w:tbl>
    <w:p w14:paraId="47910DDD" w14:textId="77777777" w:rsidR="00CC433A" w:rsidRDefault="00CC433A" w:rsidP="00C87F8A"/>
    <w:p w14:paraId="38797AD2" w14:textId="77777777" w:rsidR="00CC433A" w:rsidRDefault="00CC433A">
      <w:pPr>
        <w:spacing w:line="240" w:lineRule="auto"/>
        <w:rPr>
          <w:rFonts w:eastAsiaTheme="minorEastAsia" w:cstheme="minorBidi"/>
          <w:i/>
          <w:spacing w:val="15"/>
          <w:sz w:val="32"/>
          <w:szCs w:val="22"/>
        </w:rPr>
      </w:pPr>
      <w:r>
        <w:rPr>
          <w:rFonts w:eastAsiaTheme="minorEastAsia" w:cstheme="minorBidi"/>
          <w:i/>
          <w:spacing w:val="15"/>
          <w:sz w:val="32"/>
          <w:szCs w:val="22"/>
        </w:rPr>
        <w:br w:type="page"/>
      </w:r>
    </w:p>
    <w:p w14:paraId="32842239" w14:textId="77777777" w:rsidR="00C23537" w:rsidRDefault="00C23537" w:rsidP="00C87F8A">
      <w:pPr>
        <w:rPr>
          <w:rFonts w:eastAsiaTheme="minorEastAsia" w:cstheme="minorBidi"/>
          <w:i/>
          <w:spacing w:val="15"/>
          <w:sz w:val="32"/>
          <w:szCs w:val="22"/>
        </w:rPr>
        <w:sectPr w:rsidR="00C23537" w:rsidSect="009B6ED7">
          <w:headerReference w:type="default" r:id="rId11"/>
          <w:footerReference w:type="default" r:id="rId12"/>
          <w:headerReference w:type="first" r:id="rId13"/>
          <w:footerReference w:type="first" r:id="rId14"/>
          <w:pgSz w:w="11906" w:h="16838"/>
          <w:pgMar w:top="1560" w:right="907" w:bottom="1702" w:left="907" w:header="567" w:footer="283" w:gutter="0"/>
          <w:cols w:space="720"/>
          <w:titlePg/>
          <w:docGrid w:linePitch="326"/>
        </w:sectPr>
      </w:pPr>
    </w:p>
    <w:p w14:paraId="329ADDEA" w14:textId="77777777" w:rsidR="00C23537" w:rsidRDefault="00C23537" w:rsidP="00C87F8A">
      <w:pPr>
        <w:rPr>
          <w:rFonts w:eastAsiaTheme="minorEastAsia" w:cstheme="minorBidi"/>
          <w:i/>
          <w:spacing w:val="15"/>
          <w:sz w:val="32"/>
          <w:szCs w:val="22"/>
        </w:rPr>
      </w:pPr>
    </w:p>
    <w:p w14:paraId="7E9EEDE9" w14:textId="1221B7F5" w:rsidR="00CC433A" w:rsidRPr="00AD2CC7" w:rsidRDefault="00CC433A" w:rsidP="00C87F8A">
      <w:pPr>
        <w:rPr>
          <w:rFonts w:eastAsia="MingLiU"/>
          <w:b/>
          <w:bCs/>
          <w:iCs/>
          <w:color w:val="000000"/>
        </w:rPr>
      </w:pPr>
      <w:r w:rsidRPr="00AD2CC7">
        <w:rPr>
          <w:rFonts w:eastAsia="MingLiU"/>
          <w:b/>
          <w:bCs/>
          <w:iCs/>
          <w:color w:val="000000"/>
        </w:rPr>
        <w:t>Sample grievance log</w:t>
      </w:r>
    </w:p>
    <w:p w14:paraId="3D674745" w14:textId="77777777" w:rsidR="00CC433A" w:rsidRDefault="00CC433A" w:rsidP="00CC433A">
      <w:r>
        <w:t>When administering and populating a grievance log, proper consideration for the following is required:</w:t>
      </w:r>
    </w:p>
    <w:p w14:paraId="3E25F516" w14:textId="77777777" w:rsidR="00CC433A" w:rsidRDefault="00CC433A" w:rsidP="00CC433A">
      <w:pPr>
        <w:pStyle w:val="ListBullet"/>
      </w:pPr>
      <w:r>
        <w:t>Access to the log should be limited to relevant individuals (</w:t>
      </w:r>
      <w:proofErr w:type="gramStart"/>
      <w:r>
        <w:t>e.g.</w:t>
      </w:r>
      <w:proofErr w:type="gramEnd"/>
      <w:r>
        <w:t xml:space="preserve"> grievance contact persons, HR personnel), with due consideration for confidentiality and privacy. </w:t>
      </w:r>
    </w:p>
    <w:p w14:paraId="513830B9" w14:textId="77777777" w:rsidR="00CC433A" w:rsidRDefault="00CC433A" w:rsidP="00CC433A">
      <w:pPr>
        <w:pStyle w:val="ListBullet"/>
      </w:pPr>
      <w:r>
        <w:t>Whether maintained physically or digitally, the log should be stored securely to prevent unauthorised access.</w:t>
      </w:r>
    </w:p>
    <w:p w14:paraId="73B1F9FA" w14:textId="77777777" w:rsidR="00CC433A" w:rsidRDefault="00CC433A" w:rsidP="00CC433A">
      <w:pPr>
        <w:pStyle w:val="ListBullet"/>
      </w:pPr>
      <w:r>
        <w:t>For grievances that raise highly sensitive and confidential issues – such as gender-based violence and harassment (GBVH) – it may be necessary to maintain separate logs with even more restricted access (</w:t>
      </w:r>
      <w:proofErr w:type="gramStart"/>
      <w:r>
        <w:t>e.g.</w:t>
      </w:r>
      <w:proofErr w:type="gramEnd"/>
      <w:r>
        <w:t xml:space="preserve"> limited to gender contact people) and with heightened security / confidentiality safeguards in place. </w:t>
      </w:r>
    </w:p>
    <w:p w14:paraId="173B20A9" w14:textId="77777777" w:rsidR="00CC433A" w:rsidRDefault="00CC433A" w:rsidP="003B40ED">
      <w:pPr>
        <w:pStyle w:val="Heading2"/>
      </w:pPr>
    </w:p>
    <w:tbl>
      <w:tblPr>
        <w:tblStyle w:val="TableGrid1"/>
        <w:tblW w:w="5364" w:type="pct"/>
        <w:tblLayout w:type="fixed"/>
        <w:tblLook w:val="04A0" w:firstRow="1" w:lastRow="0" w:firstColumn="1" w:lastColumn="0" w:noHBand="0" w:noVBand="1"/>
      </w:tblPr>
      <w:tblGrid>
        <w:gridCol w:w="1075"/>
        <w:gridCol w:w="1445"/>
        <w:gridCol w:w="1419"/>
        <w:gridCol w:w="1702"/>
        <w:gridCol w:w="1699"/>
        <w:gridCol w:w="991"/>
        <w:gridCol w:w="1841"/>
        <w:gridCol w:w="1651"/>
        <w:gridCol w:w="1048"/>
        <w:gridCol w:w="1927"/>
      </w:tblGrid>
      <w:tr w:rsidR="00A264D9" w:rsidRPr="00A264D9" w14:paraId="57FF032B" w14:textId="77777777" w:rsidTr="00A264D9">
        <w:trPr>
          <w:trHeight w:val="737"/>
        </w:trPr>
        <w:tc>
          <w:tcPr>
            <w:tcW w:w="363" w:type="pct"/>
            <w:noWrap/>
            <w:hideMark/>
          </w:tcPr>
          <w:p w14:paraId="15697A56" w14:textId="77777777" w:rsidR="00CC433A" w:rsidRPr="00A264D9" w:rsidRDefault="00CC433A" w:rsidP="00B80963">
            <w:pPr>
              <w:spacing w:line="240" w:lineRule="auto"/>
              <w:jc w:val="center"/>
              <w:rPr>
                <w:rStyle w:val="NormalBold"/>
                <w:rFonts w:asciiTheme="majorHAnsi" w:hAnsiTheme="majorHAnsi"/>
              </w:rPr>
            </w:pPr>
            <w:r w:rsidRPr="00A264D9">
              <w:rPr>
                <w:rStyle w:val="NormalBold"/>
                <w:rFonts w:asciiTheme="majorHAnsi" w:hAnsiTheme="majorHAnsi"/>
              </w:rPr>
              <w:t>#</w:t>
            </w:r>
          </w:p>
        </w:tc>
        <w:tc>
          <w:tcPr>
            <w:tcW w:w="488" w:type="pct"/>
            <w:noWrap/>
            <w:hideMark/>
          </w:tcPr>
          <w:p w14:paraId="0A86F60F" w14:textId="77777777" w:rsidR="00CC433A" w:rsidRPr="00A264D9" w:rsidRDefault="00CC433A" w:rsidP="00B80963">
            <w:pPr>
              <w:spacing w:line="240" w:lineRule="auto"/>
              <w:jc w:val="center"/>
              <w:rPr>
                <w:rStyle w:val="NormalBold"/>
                <w:rFonts w:asciiTheme="majorHAnsi" w:hAnsiTheme="majorHAnsi"/>
              </w:rPr>
            </w:pPr>
            <w:r w:rsidRPr="00A264D9">
              <w:rPr>
                <w:rStyle w:val="NormalBold"/>
                <w:rFonts w:asciiTheme="majorHAnsi" w:hAnsiTheme="majorHAnsi"/>
              </w:rPr>
              <w:t>Grievance description</w:t>
            </w:r>
          </w:p>
        </w:tc>
        <w:tc>
          <w:tcPr>
            <w:tcW w:w="479" w:type="pct"/>
            <w:noWrap/>
            <w:hideMark/>
          </w:tcPr>
          <w:p w14:paraId="769A557E" w14:textId="77777777" w:rsidR="00CC433A" w:rsidRPr="00A264D9" w:rsidRDefault="00CC433A" w:rsidP="00B80963">
            <w:pPr>
              <w:spacing w:line="240" w:lineRule="auto"/>
              <w:jc w:val="center"/>
              <w:rPr>
                <w:rStyle w:val="NormalBold"/>
                <w:rFonts w:asciiTheme="majorHAnsi" w:hAnsiTheme="majorHAnsi"/>
              </w:rPr>
            </w:pPr>
            <w:r w:rsidRPr="00A264D9">
              <w:rPr>
                <w:rStyle w:val="NormalBold"/>
                <w:rFonts w:asciiTheme="majorHAnsi" w:hAnsiTheme="majorHAnsi"/>
              </w:rPr>
              <w:t>Complainant</w:t>
            </w:r>
          </w:p>
        </w:tc>
        <w:tc>
          <w:tcPr>
            <w:tcW w:w="575" w:type="pct"/>
            <w:noWrap/>
            <w:hideMark/>
          </w:tcPr>
          <w:p w14:paraId="19CEBDE2" w14:textId="77777777" w:rsidR="00CC433A" w:rsidRPr="00A264D9" w:rsidRDefault="00CC433A" w:rsidP="00B80963">
            <w:pPr>
              <w:spacing w:line="240" w:lineRule="auto"/>
              <w:jc w:val="center"/>
              <w:rPr>
                <w:rStyle w:val="NormalBold"/>
                <w:rFonts w:asciiTheme="majorHAnsi" w:hAnsiTheme="majorHAnsi"/>
              </w:rPr>
            </w:pPr>
            <w:r w:rsidRPr="00A264D9">
              <w:rPr>
                <w:rStyle w:val="NormalBold"/>
                <w:rFonts w:asciiTheme="majorHAnsi" w:hAnsiTheme="majorHAnsi"/>
              </w:rPr>
              <w:t>Category</w:t>
            </w:r>
          </w:p>
        </w:tc>
        <w:tc>
          <w:tcPr>
            <w:tcW w:w="574" w:type="pct"/>
          </w:tcPr>
          <w:p w14:paraId="2B574B5D" w14:textId="77777777" w:rsidR="00CC433A" w:rsidRPr="00A264D9" w:rsidRDefault="00CC433A" w:rsidP="00B80963">
            <w:pPr>
              <w:spacing w:line="240" w:lineRule="auto"/>
              <w:jc w:val="center"/>
              <w:rPr>
                <w:rStyle w:val="NormalBold"/>
                <w:rFonts w:asciiTheme="majorHAnsi" w:hAnsiTheme="majorHAnsi"/>
              </w:rPr>
            </w:pPr>
            <w:r w:rsidRPr="00A264D9">
              <w:rPr>
                <w:rStyle w:val="NormalBold"/>
                <w:rFonts w:asciiTheme="majorHAnsi" w:hAnsiTheme="majorHAnsi"/>
              </w:rPr>
              <w:t>Formal grievance received (date)</w:t>
            </w:r>
          </w:p>
        </w:tc>
        <w:tc>
          <w:tcPr>
            <w:tcW w:w="335" w:type="pct"/>
            <w:noWrap/>
            <w:hideMark/>
          </w:tcPr>
          <w:p w14:paraId="4EF2F478" w14:textId="77777777" w:rsidR="00CC433A" w:rsidRPr="00A264D9" w:rsidRDefault="00CC433A" w:rsidP="00B80963">
            <w:pPr>
              <w:spacing w:line="240" w:lineRule="auto"/>
              <w:jc w:val="center"/>
              <w:rPr>
                <w:rStyle w:val="NormalBold"/>
                <w:rFonts w:asciiTheme="majorHAnsi" w:hAnsiTheme="majorHAnsi"/>
              </w:rPr>
            </w:pPr>
            <w:r w:rsidRPr="00A264D9">
              <w:rPr>
                <w:rStyle w:val="NormalBold"/>
                <w:rFonts w:asciiTheme="majorHAnsi" w:hAnsiTheme="majorHAnsi"/>
              </w:rPr>
              <w:t>Step 3 meeting date</w:t>
            </w:r>
          </w:p>
        </w:tc>
        <w:tc>
          <w:tcPr>
            <w:tcW w:w="622" w:type="pct"/>
            <w:noWrap/>
            <w:hideMark/>
          </w:tcPr>
          <w:p w14:paraId="59997696" w14:textId="77777777" w:rsidR="00CC433A" w:rsidRPr="00A264D9" w:rsidRDefault="00CC433A" w:rsidP="00B80963">
            <w:pPr>
              <w:spacing w:line="240" w:lineRule="auto"/>
              <w:jc w:val="center"/>
              <w:rPr>
                <w:rStyle w:val="NormalBold"/>
                <w:rFonts w:asciiTheme="majorHAnsi" w:hAnsiTheme="majorHAnsi"/>
              </w:rPr>
            </w:pPr>
            <w:r w:rsidRPr="00A264D9">
              <w:rPr>
                <w:rStyle w:val="NormalBold"/>
                <w:rFonts w:asciiTheme="majorHAnsi" w:hAnsiTheme="majorHAnsi"/>
              </w:rPr>
              <w:t>Step 3 outcomes and date of written decision</w:t>
            </w:r>
          </w:p>
        </w:tc>
        <w:tc>
          <w:tcPr>
            <w:tcW w:w="558" w:type="pct"/>
            <w:noWrap/>
            <w:hideMark/>
          </w:tcPr>
          <w:p w14:paraId="6F672DE8" w14:textId="77777777" w:rsidR="00CC433A" w:rsidRPr="00A264D9" w:rsidRDefault="00CC433A" w:rsidP="00B80963">
            <w:pPr>
              <w:spacing w:line="240" w:lineRule="auto"/>
              <w:jc w:val="center"/>
              <w:rPr>
                <w:rStyle w:val="NormalBold"/>
                <w:rFonts w:asciiTheme="majorHAnsi" w:hAnsiTheme="majorHAnsi"/>
              </w:rPr>
            </w:pPr>
            <w:r w:rsidRPr="00A264D9">
              <w:rPr>
                <w:rStyle w:val="NormalBold"/>
                <w:rFonts w:asciiTheme="majorHAnsi" w:hAnsiTheme="majorHAnsi"/>
              </w:rPr>
              <w:t>Appeal request received (date)</w:t>
            </w:r>
          </w:p>
        </w:tc>
        <w:tc>
          <w:tcPr>
            <w:tcW w:w="354" w:type="pct"/>
            <w:noWrap/>
            <w:hideMark/>
          </w:tcPr>
          <w:p w14:paraId="6459202E" w14:textId="77777777" w:rsidR="00CC433A" w:rsidRPr="00A264D9" w:rsidRDefault="00CC433A" w:rsidP="00B80963">
            <w:pPr>
              <w:spacing w:line="240" w:lineRule="auto"/>
              <w:jc w:val="center"/>
              <w:rPr>
                <w:rStyle w:val="NormalBold"/>
                <w:rFonts w:asciiTheme="majorHAnsi" w:hAnsiTheme="majorHAnsi"/>
              </w:rPr>
            </w:pPr>
            <w:r w:rsidRPr="00A264D9">
              <w:rPr>
                <w:rStyle w:val="NormalBold"/>
                <w:rFonts w:asciiTheme="majorHAnsi" w:hAnsiTheme="majorHAnsi"/>
              </w:rPr>
              <w:t>Step 4 meeting date</w:t>
            </w:r>
          </w:p>
        </w:tc>
        <w:tc>
          <w:tcPr>
            <w:tcW w:w="651" w:type="pct"/>
            <w:noWrap/>
            <w:hideMark/>
          </w:tcPr>
          <w:p w14:paraId="4A346B23" w14:textId="77777777" w:rsidR="00CC433A" w:rsidRPr="00A264D9" w:rsidRDefault="00CC433A" w:rsidP="00B80963">
            <w:pPr>
              <w:spacing w:line="240" w:lineRule="auto"/>
              <w:jc w:val="center"/>
              <w:rPr>
                <w:rStyle w:val="NormalBold"/>
                <w:rFonts w:asciiTheme="majorHAnsi" w:hAnsiTheme="majorHAnsi"/>
              </w:rPr>
            </w:pPr>
            <w:r w:rsidRPr="00A264D9">
              <w:rPr>
                <w:rStyle w:val="NormalBold"/>
                <w:rFonts w:asciiTheme="majorHAnsi" w:hAnsiTheme="majorHAnsi"/>
              </w:rPr>
              <w:t>Step 4 outcomes and date of written decision</w:t>
            </w:r>
          </w:p>
        </w:tc>
      </w:tr>
      <w:tr w:rsidR="00A264D9" w:rsidRPr="00A264D9" w14:paraId="194AA13C" w14:textId="77777777" w:rsidTr="00A264D9">
        <w:trPr>
          <w:trHeight w:val="1843"/>
        </w:trPr>
        <w:tc>
          <w:tcPr>
            <w:tcW w:w="363" w:type="pct"/>
          </w:tcPr>
          <w:p w14:paraId="6D296036" w14:textId="77777777" w:rsidR="00CC433A" w:rsidRPr="00A264D9" w:rsidRDefault="00CC433A" w:rsidP="00B80963">
            <w:pPr>
              <w:spacing w:line="240" w:lineRule="auto"/>
              <w:rPr>
                <w:rFonts w:asciiTheme="majorHAnsi" w:eastAsia="Times New Roman" w:hAnsiTheme="majorHAnsi" w:cs="Calibri"/>
                <w:color w:val="000000"/>
              </w:rPr>
            </w:pPr>
          </w:p>
        </w:tc>
        <w:tc>
          <w:tcPr>
            <w:tcW w:w="488" w:type="pct"/>
            <w:hideMark/>
          </w:tcPr>
          <w:p w14:paraId="675CDE6B" w14:textId="77777777" w:rsidR="00CC433A" w:rsidRPr="00A264D9" w:rsidRDefault="00CC433A" w:rsidP="00B80963">
            <w:pPr>
              <w:spacing w:line="240" w:lineRule="auto"/>
              <w:rPr>
                <w:rFonts w:asciiTheme="majorHAnsi" w:eastAsia="Times New Roman" w:hAnsiTheme="majorHAnsi" w:cs="Calibri"/>
                <w:color w:val="000000"/>
              </w:rPr>
            </w:pPr>
            <w:r w:rsidRPr="00A264D9">
              <w:rPr>
                <w:rFonts w:asciiTheme="majorHAnsi" w:eastAsia="Times New Roman" w:hAnsiTheme="majorHAnsi" w:cs="Calibri"/>
                <w:color w:val="000000"/>
              </w:rPr>
              <w:t>Brief description of key elements of complaint</w:t>
            </w:r>
          </w:p>
        </w:tc>
        <w:tc>
          <w:tcPr>
            <w:tcW w:w="479" w:type="pct"/>
            <w:hideMark/>
          </w:tcPr>
          <w:p w14:paraId="70CD90CD" w14:textId="77777777" w:rsidR="00CC433A" w:rsidRPr="00A264D9" w:rsidRDefault="00CC433A" w:rsidP="00B80963">
            <w:pPr>
              <w:spacing w:line="240" w:lineRule="auto"/>
              <w:rPr>
                <w:rFonts w:asciiTheme="majorHAnsi" w:eastAsia="Times New Roman" w:hAnsiTheme="majorHAnsi" w:cs="Calibri"/>
                <w:color w:val="000000"/>
              </w:rPr>
            </w:pPr>
            <w:r w:rsidRPr="00A264D9">
              <w:rPr>
                <w:rFonts w:asciiTheme="majorHAnsi" w:eastAsia="Times New Roman" w:hAnsiTheme="majorHAnsi" w:cs="Calibri"/>
                <w:color w:val="000000"/>
              </w:rPr>
              <w:t>Last name, First name</w:t>
            </w:r>
          </w:p>
        </w:tc>
        <w:tc>
          <w:tcPr>
            <w:tcW w:w="575" w:type="pct"/>
            <w:hideMark/>
          </w:tcPr>
          <w:p w14:paraId="1938F1D3" w14:textId="77777777" w:rsidR="00CC433A" w:rsidRPr="00A264D9" w:rsidRDefault="00CC433A" w:rsidP="00B80963">
            <w:pPr>
              <w:spacing w:line="240" w:lineRule="auto"/>
              <w:rPr>
                <w:rFonts w:asciiTheme="majorHAnsi" w:eastAsia="Times New Roman" w:hAnsiTheme="majorHAnsi" w:cs="Calibri"/>
                <w:color w:val="000000"/>
              </w:rPr>
            </w:pPr>
            <w:r w:rsidRPr="00A264D9">
              <w:rPr>
                <w:rFonts w:asciiTheme="majorHAnsi" w:eastAsia="Times New Roman" w:hAnsiTheme="majorHAnsi" w:cs="Calibri"/>
                <w:color w:val="000000"/>
              </w:rPr>
              <w:t> </w:t>
            </w:r>
            <w:proofErr w:type="gramStart"/>
            <w:r w:rsidRPr="00A264D9">
              <w:rPr>
                <w:rFonts w:asciiTheme="majorHAnsi" w:eastAsia="Times New Roman" w:hAnsiTheme="majorHAnsi" w:cs="Calibri"/>
                <w:color w:val="000000"/>
              </w:rPr>
              <w:t>E.g.</w:t>
            </w:r>
            <w:proofErr w:type="gramEnd"/>
            <w:r w:rsidRPr="00A264D9">
              <w:rPr>
                <w:rFonts w:asciiTheme="majorHAnsi" w:eastAsia="Times New Roman" w:hAnsiTheme="majorHAnsi" w:cs="Calibri"/>
                <w:color w:val="000000"/>
              </w:rPr>
              <w:t xml:space="preserve"> pay / benefits, discrimination / harassment, health &amp; safety </w:t>
            </w:r>
          </w:p>
        </w:tc>
        <w:tc>
          <w:tcPr>
            <w:tcW w:w="574" w:type="pct"/>
          </w:tcPr>
          <w:p w14:paraId="38A1EE1D" w14:textId="77777777" w:rsidR="00CC433A" w:rsidRPr="00A264D9" w:rsidRDefault="00CC433A" w:rsidP="00B80963">
            <w:pPr>
              <w:spacing w:line="240" w:lineRule="auto"/>
              <w:rPr>
                <w:rFonts w:asciiTheme="majorHAnsi" w:eastAsia="Times New Roman" w:hAnsiTheme="majorHAnsi" w:cs="Calibri"/>
                <w:color w:val="000000"/>
              </w:rPr>
            </w:pPr>
          </w:p>
        </w:tc>
        <w:tc>
          <w:tcPr>
            <w:tcW w:w="335" w:type="pct"/>
            <w:hideMark/>
          </w:tcPr>
          <w:p w14:paraId="3738ACCC" w14:textId="77777777" w:rsidR="00CC433A" w:rsidRPr="00A264D9" w:rsidRDefault="00CC433A" w:rsidP="00B80963">
            <w:pPr>
              <w:spacing w:line="240" w:lineRule="auto"/>
              <w:rPr>
                <w:rFonts w:asciiTheme="majorHAnsi" w:eastAsia="Times New Roman" w:hAnsiTheme="majorHAnsi" w:cs="Calibri"/>
                <w:color w:val="000000"/>
              </w:rPr>
            </w:pPr>
            <w:r w:rsidRPr="00A264D9">
              <w:rPr>
                <w:rFonts w:asciiTheme="majorHAnsi" w:eastAsia="Times New Roman" w:hAnsiTheme="majorHAnsi" w:cs="Calibri"/>
                <w:color w:val="000000"/>
              </w:rPr>
              <w:t> </w:t>
            </w:r>
          </w:p>
        </w:tc>
        <w:tc>
          <w:tcPr>
            <w:tcW w:w="622" w:type="pct"/>
            <w:hideMark/>
          </w:tcPr>
          <w:p w14:paraId="1449D4EB" w14:textId="77777777" w:rsidR="00CC433A" w:rsidRPr="00A264D9" w:rsidRDefault="00CC433A" w:rsidP="00B80963">
            <w:pPr>
              <w:spacing w:line="240" w:lineRule="auto"/>
              <w:rPr>
                <w:rFonts w:asciiTheme="majorHAnsi" w:eastAsia="Times New Roman" w:hAnsiTheme="majorHAnsi" w:cs="Calibri"/>
                <w:color w:val="000000"/>
              </w:rPr>
            </w:pPr>
          </w:p>
        </w:tc>
        <w:tc>
          <w:tcPr>
            <w:tcW w:w="558" w:type="pct"/>
            <w:hideMark/>
          </w:tcPr>
          <w:p w14:paraId="6F7A07CC" w14:textId="77777777" w:rsidR="00CC433A" w:rsidRPr="00A264D9" w:rsidRDefault="00CC433A" w:rsidP="00B80963">
            <w:pPr>
              <w:spacing w:line="240" w:lineRule="auto"/>
              <w:rPr>
                <w:rFonts w:asciiTheme="majorHAnsi" w:eastAsia="Times New Roman" w:hAnsiTheme="majorHAnsi" w:cs="Calibri"/>
                <w:color w:val="000000"/>
              </w:rPr>
            </w:pPr>
            <w:r w:rsidRPr="00A264D9">
              <w:rPr>
                <w:rFonts w:asciiTheme="majorHAnsi" w:eastAsia="Times New Roman" w:hAnsiTheme="majorHAnsi" w:cs="Calibri"/>
                <w:color w:val="000000"/>
              </w:rPr>
              <w:t> </w:t>
            </w:r>
          </w:p>
        </w:tc>
        <w:tc>
          <w:tcPr>
            <w:tcW w:w="354" w:type="pct"/>
            <w:hideMark/>
          </w:tcPr>
          <w:p w14:paraId="378A0170" w14:textId="77777777" w:rsidR="00CC433A" w:rsidRPr="00A264D9" w:rsidRDefault="00CC433A" w:rsidP="00B80963">
            <w:pPr>
              <w:spacing w:line="240" w:lineRule="auto"/>
              <w:rPr>
                <w:rFonts w:asciiTheme="majorHAnsi" w:eastAsia="Times New Roman" w:hAnsiTheme="majorHAnsi" w:cs="Calibri"/>
                <w:color w:val="000000"/>
              </w:rPr>
            </w:pPr>
            <w:r w:rsidRPr="00A264D9">
              <w:rPr>
                <w:rFonts w:asciiTheme="majorHAnsi" w:eastAsia="Times New Roman" w:hAnsiTheme="majorHAnsi" w:cs="Calibri"/>
                <w:color w:val="000000"/>
              </w:rPr>
              <w:t> </w:t>
            </w:r>
          </w:p>
        </w:tc>
        <w:tc>
          <w:tcPr>
            <w:tcW w:w="651" w:type="pct"/>
            <w:hideMark/>
          </w:tcPr>
          <w:p w14:paraId="446607EB" w14:textId="77777777" w:rsidR="00CC433A" w:rsidRPr="00A264D9" w:rsidRDefault="00CC433A" w:rsidP="00B80963">
            <w:pPr>
              <w:spacing w:line="240" w:lineRule="auto"/>
              <w:rPr>
                <w:rFonts w:asciiTheme="majorHAnsi" w:eastAsia="Times New Roman" w:hAnsiTheme="majorHAnsi" w:cs="Calibri"/>
                <w:color w:val="000000"/>
              </w:rPr>
            </w:pPr>
            <w:r w:rsidRPr="00A264D9">
              <w:rPr>
                <w:rFonts w:asciiTheme="majorHAnsi" w:eastAsia="Times New Roman" w:hAnsiTheme="majorHAnsi" w:cs="Calibri"/>
                <w:color w:val="000000"/>
              </w:rPr>
              <w:t> </w:t>
            </w:r>
          </w:p>
        </w:tc>
      </w:tr>
      <w:tr w:rsidR="00A264D9" w:rsidRPr="00A264D9" w14:paraId="76A1286A" w14:textId="77777777" w:rsidTr="00A264D9">
        <w:trPr>
          <w:trHeight w:val="604"/>
        </w:trPr>
        <w:tc>
          <w:tcPr>
            <w:tcW w:w="363" w:type="pct"/>
          </w:tcPr>
          <w:p w14:paraId="5F182C9F" w14:textId="77777777" w:rsidR="00CC433A" w:rsidRPr="00A264D9" w:rsidRDefault="00CC433A" w:rsidP="00B80963">
            <w:pPr>
              <w:spacing w:line="240" w:lineRule="auto"/>
              <w:rPr>
                <w:rFonts w:asciiTheme="majorHAnsi" w:eastAsia="Times New Roman" w:hAnsiTheme="majorHAnsi" w:cs="Calibri"/>
                <w:color w:val="000000"/>
              </w:rPr>
            </w:pPr>
          </w:p>
        </w:tc>
        <w:tc>
          <w:tcPr>
            <w:tcW w:w="488" w:type="pct"/>
          </w:tcPr>
          <w:p w14:paraId="3D74C7F2" w14:textId="77777777" w:rsidR="00CC433A" w:rsidRPr="00A264D9" w:rsidRDefault="00CC433A" w:rsidP="00B80963">
            <w:pPr>
              <w:spacing w:line="240" w:lineRule="auto"/>
              <w:rPr>
                <w:rFonts w:asciiTheme="majorHAnsi" w:eastAsia="Times New Roman" w:hAnsiTheme="majorHAnsi" w:cs="Calibri"/>
                <w:color w:val="000000"/>
              </w:rPr>
            </w:pPr>
          </w:p>
        </w:tc>
        <w:tc>
          <w:tcPr>
            <w:tcW w:w="479" w:type="pct"/>
          </w:tcPr>
          <w:p w14:paraId="4427763E" w14:textId="77777777" w:rsidR="00CC433A" w:rsidRPr="00A264D9" w:rsidRDefault="00CC433A" w:rsidP="00B80963">
            <w:pPr>
              <w:spacing w:line="240" w:lineRule="auto"/>
              <w:rPr>
                <w:rFonts w:asciiTheme="majorHAnsi" w:eastAsia="Times New Roman" w:hAnsiTheme="majorHAnsi" w:cs="Calibri"/>
                <w:color w:val="000000"/>
              </w:rPr>
            </w:pPr>
          </w:p>
        </w:tc>
        <w:tc>
          <w:tcPr>
            <w:tcW w:w="575" w:type="pct"/>
          </w:tcPr>
          <w:p w14:paraId="38EFEE82" w14:textId="77777777" w:rsidR="00CC433A" w:rsidRPr="00A264D9" w:rsidRDefault="00CC433A" w:rsidP="00B80963">
            <w:pPr>
              <w:spacing w:line="240" w:lineRule="auto"/>
              <w:rPr>
                <w:rFonts w:asciiTheme="majorHAnsi" w:eastAsia="Times New Roman" w:hAnsiTheme="majorHAnsi" w:cs="Calibri"/>
                <w:color w:val="000000"/>
              </w:rPr>
            </w:pPr>
          </w:p>
        </w:tc>
        <w:tc>
          <w:tcPr>
            <w:tcW w:w="574" w:type="pct"/>
          </w:tcPr>
          <w:p w14:paraId="679DBDBA" w14:textId="77777777" w:rsidR="00CC433A" w:rsidRPr="00A264D9" w:rsidRDefault="00CC433A" w:rsidP="00B80963">
            <w:pPr>
              <w:spacing w:line="240" w:lineRule="auto"/>
              <w:rPr>
                <w:rFonts w:asciiTheme="majorHAnsi" w:eastAsia="Times New Roman" w:hAnsiTheme="majorHAnsi" w:cs="Calibri"/>
                <w:color w:val="000000"/>
              </w:rPr>
            </w:pPr>
          </w:p>
        </w:tc>
        <w:tc>
          <w:tcPr>
            <w:tcW w:w="335" w:type="pct"/>
          </w:tcPr>
          <w:p w14:paraId="298473DF" w14:textId="77777777" w:rsidR="00CC433A" w:rsidRPr="00A264D9" w:rsidRDefault="00CC433A" w:rsidP="00B80963">
            <w:pPr>
              <w:spacing w:line="240" w:lineRule="auto"/>
              <w:rPr>
                <w:rFonts w:asciiTheme="majorHAnsi" w:eastAsia="Times New Roman" w:hAnsiTheme="majorHAnsi" w:cs="Calibri"/>
                <w:color w:val="000000"/>
              </w:rPr>
            </w:pPr>
          </w:p>
        </w:tc>
        <w:tc>
          <w:tcPr>
            <w:tcW w:w="622" w:type="pct"/>
          </w:tcPr>
          <w:p w14:paraId="595DE9AF" w14:textId="77777777" w:rsidR="00CC433A" w:rsidRPr="00A264D9" w:rsidRDefault="00CC433A" w:rsidP="00B80963">
            <w:pPr>
              <w:spacing w:line="240" w:lineRule="auto"/>
              <w:rPr>
                <w:rFonts w:asciiTheme="majorHAnsi" w:eastAsia="Times New Roman" w:hAnsiTheme="majorHAnsi" w:cs="Calibri"/>
                <w:color w:val="000000"/>
              </w:rPr>
            </w:pPr>
          </w:p>
        </w:tc>
        <w:tc>
          <w:tcPr>
            <w:tcW w:w="558" w:type="pct"/>
          </w:tcPr>
          <w:p w14:paraId="02DAB6D8" w14:textId="77777777" w:rsidR="00CC433A" w:rsidRPr="00A264D9" w:rsidRDefault="00CC433A" w:rsidP="00B80963">
            <w:pPr>
              <w:spacing w:line="240" w:lineRule="auto"/>
              <w:rPr>
                <w:rFonts w:asciiTheme="majorHAnsi" w:eastAsia="Times New Roman" w:hAnsiTheme="majorHAnsi" w:cs="Calibri"/>
                <w:color w:val="000000"/>
              </w:rPr>
            </w:pPr>
          </w:p>
        </w:tc>
        <w:tc>
          <w:tcPr>
            <w:tcW w:w="354" w:type="pct"/>
          </w:tcPr>
          <w:p w14:paraId="1BA52EE6" w14:textId="77777777" w:rsidR="00CC433A" w:rsidRPr="00A264D9" w:rsidRDefault="00CC433A" w:rsidP="00B80963">
            <w:pPr>
              <w:spacing w:line="240" w:lineRule="auto"/>
              <w:rPr>
                <w:rFonts w:asciiTheme="majorHAnsi" w:eastAsia="Times New Roman" w:hAnsiTheme="majorHAnsi" w:cs="Calibri"/>
                <w:color w:val="000000"/>
              </w:rPr>
            </w:pPr>
          </w:p>
        </w:tc>
        <w:tc>
          <w:tcPr>
            <w:tcW w:w="651" w:type="pct"/>
          </w:tcPr>
          <w:p w14:paraId="2B04EA67" w14:textId="77777777" w:rsidR="00CC433A" w:rsidRPr="00A264D9" w:rsidRDefault="00CC433A" w:rsidP="00B80963">
            <w:pPr>
              <w:spacing w:line="240" w:lineRule="auto"/>
              <w:rPr>
                <w:rFonts w:asciiTheme="majorHAnsi" w:eastAsia="Times New Roman" w:hAnsiTheme="majorHAnsi" w:cs="Calibri"/>
                <w:color w:val="000000"/>
              </w:rPr>
            </w:pPr>
          </w:p>
        </w:tc>
      </w:tr>
      <w:tr w:rsidR="00A264D9" w:rsidRPr="00A264D9" w14:paraId="23A2E219" w14:textId="77777777" w:rsidTr="00A264D9">
        <w:trPr>
          <w:trHeight w:val="532"/>
        </w:trPr>
        <w:tc>
          <w:tcPr>
            <w:tcW w:w="363" w:type="pct"/>
          </w:tcPr>
          <w:p w14:paraId="1F9850CA" w14:textId="77777777" w:rsidR="00CC433A" w:rsidRPr="00A264D9" w:rsidRDefault="00CC433A" w:rsidP="00B80963">
            <w:pPr>
              <w:spacing w:line="240" w:lineRule="auto"/>
              <w:rPr>
                <w:rFonts w:asciiTheme="majorHAnsi" w:eastAsia="Times New Roman" w:hAnsiTheme="majorHAnsi" w:cs="Calibri"/>
                <w:color w:val="000000"/>
              </w:rPr>
            </w:pPr>
          </w:p>
        </w:tc>
        <w:tc>
          <w:tcPr>
            <w:tcW w:w="488" w:type="pct"/>
          </w:tcPr>
          <w:p w14:paraId="3160069D" w14:textId="77777777" w:rsidR="00CC433A" w:rsidRPr="00A264D9" w:rsidRDefault="00CC433A" w:rsidP="00B80963">
            <w:pPr>
              <w:spacing w:line="240" w:lineRule="auto"/>
              <w:rPr>
                <w:rFonts w:asciiTheme="majorHAnsi" w:eastAsia="Times New Roman" w:hAnsiTheme="majorHAnsi" w:cs="Calibri"/>
                <w:color w:val="000000"/>
              </w:rPr>
            </w:pPr>
          </w:p>
        </w:tc>
        <w:tc>
          <w:tcPr>
            <w:tcW w:w="479" w:type="pct"/>
          </w:tcPr>
          <w:p w14:paraId="4BEA7579" w14:textId="77777777" w:rsidR="00CC433A" w:rsidRPr="00A264D9" w:rsidRDefault="00CC433A" w:rsidP="00B80963">
            <w:pPr>
              <w:spacing w:line="240" w:lineRule="auto"/>
              <w:rPr>
                <w:rFonts w:asciiTheme="majorHAnsi" w:eastAsia="Times New Roman" w:hAnsiTheme="majorHAnsi" w:cs="Calibri"/>
                <w:color w:val="000000"/>
              </w:rPr>
            </w:pPr>
          </w:p>
        </w:tc>
        <w:tc>
          <w:tcPr>
            <w:tcW w:w="575" w:type="pct"/>
          </w:tcPr>
          <w:p w14:paraId="7CA984E3" w14:textId="77777777" w:rsidR="00CC433A" w:rsidRPr="00A264D9" w:rsidRDefault="00CC433A" w:rsidP="00B80963">
            <w:pPr>
              <w:spacing w:line="240" w:lineRule="auto"/>
              <w:rPr>
                <w:rFonts w:asciiTheme="majorHAnsi" w:eastAsia="Times New Roman" w:hAnsiTheme="majorHAnsi" w:cs="Calibri"/>
                <w:color w:val="000000"/>
              </w:rPr>
            </w:pPr>
          </w:p>
        </w:tc>
        <w:tc>
          <w:tcPr>
            <w:tcW w:w="574" w:type="pct"/>
          </w:tcPr>
          <w:p w14:paraId="0E5BE1D1" w14:textId="77777777" w:rsidR="00CC433A" w:rsidRPr="00A264D9" w:rsidRDefault="00CC433A" w:rsidP="00B80963">
            <w:pPr>
              <w:spacing w:line="240" w:lineRule="auto"/>
              <w:rPr>
                <w:rFonts w:asciiTheme="majorHAnsi" w:eastAsia="Times New Roman" w:hAnsiTheme="majorHAnsi" w:cs="Calibri"/>
                <w:color w:val="000000"/>
              </w:rPr>
            </w:pPr>
          </w:p>
        </w:tc>
        <w:tc>
          <w:tcPr>
            <w:tcW w:w="335" w:type="pct"/>
          </w:tcPr>
          <w:p w14:paraId="75F2D162" w14:textId="77777777" w:rsidR="00CC433A" w:rsidRPr="00A264D9" w:rsidRDefault="00CC433A" w:rsidP="00B80963">
            <w:pPr>
              <w:spacing w:line="240" w:lineRule="auto"/>
              <w:rPr>
                <w:rFonts w:asciiTheme="majorHAnsi" w:eastAsia="Times New Roman" w:hAnsiTheme="majorHAnsi" w:cs="Calibri"/>
                <w:color w:val="000000"/>
              </w:rPr>
            </w:pPr>
          </w:p>
        </w:tc>
        <w:tc>
          <w:tcPr>
            <w:tcW w:w="622" w:type="pct"/>
          </w:tcPr>
          <w:p w14:paraId="7F57A139" w14:textId="77777777" w:rsidR="00CC433A" w:rsidRPr="00A264D9" w:rsidRDefault="00CC433A" w:rsidP="00B80963">
            <w:pPr>
              <w:spacing w:line="240" w:lineRule="auto"/>
              <w:rPr>
                <w:rFonts w:asciiTheme="majorHAnsi" w:eastAsia="Times New Roman" w:hAnsiTheme="majorHAnsi" w:cs="Calibri"/>
                <w:color w:val="000000"/>
              </w:rPr>
            </w:pPr>
          </w:p>
        </w:tc>
        <w:tc>
          <w:tcPr>
            <w:tcW w:w="558" w:type="pct"/>
          </w:tcPr>
          <w:p w14:paraId="5FD0F507" w14:textId="77777777" w:rsidR="00CC433A" w:rsidRPr="00A264D9" w:rsidRDefault="00CC433A" w:rsidP="00B80963">
            <w:pPr>
              <w:spacing w:line="240" w:lineRule="auto"/>
              <w:rPr>
                <w:rFonts w:asciiTheme="majorHAnsi" w:eastAsia="Times New Roman" w:hAnsiTheme="majorHAnsi" w:cs="Calibri"/>
                <w:color w:val="000000"/>
              </w:rPr>
            </w:pPr>
          </w:p>
        </w:tc>
        <w:tc>
          <w:tcPr>
            <w:tcW w:w="354" w:type="pct"/>
          </w:tcPr>
          <w:p w14:paraId="6E54E7FB" w14:textId="77777777" w:rsidR="00CC433A" w:rsidRPr="00A264D9" w:rsidRDefault="00CC433A" w:rsidP="00B80963">
            <w:pPr>
              <w:spacing w:line="240" w:lineRule="auto"/>
              <w:rPr>
                <w:rFonts w:asciiTheme="majorHAnsi" w:eastAsia="Times New Roman" w:hAnsiTheme="majorHAnsi" w:cs="Calibri"/>
                <w:color w:val="000000"/>
              </w:rPr>
            </w:pPr>
          </w:p>
        </w:tc>
        <w:tc>
          <w:tcPr>
            <w:tcW w:w="651" w:type="pct"/>
          </w:tcPr>
          <w:p w14:paraId="4A546B3D" w14:textId="77777777" w:rsidR="00CC433A" w:rsidRPr="00A264D9" w:rsidRDefault="00CC433A" w:rsidP="00B80963">
            <w:pPr>
              <w:spacing w:line="240" w:lineRule="auto"/>
              <w:rPr>
                <w:rFonts w:asciiTheme="majorHAnsi" w:eastAsia="Times New Roman" w:hAnsiTheme="majorHAnsi" w:cs="Calibri"/>
                <w:color w:val="000000"/>
              </w:rPr>
            </w:pPr>
          </w:p>
        </w:tc>
      </w:tr>
    </w:tbl>
    <w:p w14:paraId="75244F35" w14:textId="77777777" w:rsidR="003E425D" w:rsidRPr="00AE4BB4" w:rsidRDefault="003E425D" w:rsidP="00C23537">
      <w:pPr>
        <w:pStyle w:val="Heading2"/>
        <w:rPr>
          <w:b w:val="0"/>
          <w:i/>
          <w:iCs/>
        </w:rPr>
      </w:pPr>
    </w:p>
    <w:sectPr w:rsidR="003E425D" w:rsidRPr="00AE4BB4" w:rsidSect="00C23537">
      <w:pgSz w:w="16838" w:h="11906" w:orient="landscape"/>
      <w:pgMar w:top="907" w:right="1559" w:bottom="907" w:left="1701" w:header="765"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9350" w14:textId="77777777" w:rsidR="00322F68" w:rsidRDefault="00322F68">
      <w:pPr>
        <w:spacing w:after="384"/>
      </w:pPr>
      <w:r>
        <w:separator/>
      </w:r>
    </w:p>
  </w:endnote>
  <w:endnote w:type="continuationSeparator" w:id="0">
    <w:p w14:paraId="22E69983" w14:textId="77777777" w:rsidR="00322F68" w:rsidRDefault="00322F68">
      <w:pPr>
        <w:spacing w:after="384"/>
      </w:pPr>
      <w:r>
        <w:continuationSeparator/>
      </w:r>
    </w:p>
  </w:endnote>
  <w:endnote w:type="continuationNotice" w:id="1">
    <w:p w14:paraId="14B0A353" w14:textId="77777777" w:rsidR="00322F68" w:rsidRDefault="00322F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Arial Unicode MS">
    <w:altName w:val="Arial"/>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2BAE" w14:textId="562B67CA" w:rsidR="00C23537" w:rsidRDefault="00C23537" w:rsidP="00C23537">
    <w:pPr>
      <w:pStyle w:val="Footer"/>
      <w:spacing w:after="384"/>
      <w:contextualSpacing/>
      <w:rPr>
        <w:sz w:val="18"/>
        <w:szCs w:val="18"/>
      </w:rPr>
    </w:pPr>
    <w:r w:rsidRPr="00A67F1C">
      <w:rPr>
        <w:sz w:val="18"/>
        <w:szCs w:val="18"/>
      </w:rPr>
      <w:t xml:space="preserve">British International Investment </w:t>
    </w:r>
    <w:r>
      <w:rPr>
        <w:sz w:val="18"/>
        <w:szCs w:val="18"/>
      </w:rPr>
      <w:t>plc</w:t>
    </w:r>
    <w:r w:rsidRPr="00A67F1C">
      <w:rPr>
        <w:sz w:val="18"/>
        <w:szCs w:val="18"/>
      </w:rPr>
      <w:t xml:space="preserve"> </w:t>
    </w:r>
    <w:r>
      <w:rPr>
        <w:sz w:val="18"/>
        <w:szCs w:val="18"/>
      </w:rPr>
      <w:t xml:space="preserve">is authorised and </w:t>
    </w:r>
    <w:r w:rsidRPr="00A67F1C">
      <w:rPr>
        <w:sz w:val="18"/>
        <w:szCs w:val="18"/>
      </w:rPr>
      <w:t xml:space="preserve">regulated by the Financial Conduct Authority.  </w:t>
    </w:r>
  </w:p>
  <w:p w14:paraId="3117F397" w14:textId="41ACA2FA" w:rsidR="002B7EB1" w:rsidRPr="00C87F8A" w:rsidRDefault="00C23537" w:rsidP="00C23537">
    <w:pPr>
      <w:pStyle w:val="Footer"/>
      <w:spacing w:after="384"/>
    </w:pPr>
    <w:r w:rsidRPr="00A67F1C">
      <w:rPr>
        <w:sz w:val="18"/>
        <w:szCs w:val="18"/>
      </w:rPr>
      <w:t>Registered in England No. 3877777.</w:t>
    </w:r>
    <w:r w:rsidRPr="00A67F1C">
      <w:rPr>
        <w:sz w:val="18"/>
        <w:szCs w:val="18"/>
      </w:rPr>
      <w:br/>
      <w:t xml:space="preserve">Registered address: 123 Victoria Street, London, SW1E 6DE, UK.                                                                                  </w:t>
    </w:r>
    <w:r w:rsidRPr="00A67F1C">
      <w:rPr>
        <w:sz w:val="18"/>
        <w:szCs w:val="18"/>
      </w:rPr>
      <w:br/>
      <w:t>+44 20 7963 4700           bii.co.uk</w:t>
    </w:r>
    <w:r w:rsidRPr="00A67F1C">
      <w:rPr>
        <w:b/>
        <w:bCs/>
        <w:sz w:val="18"/>
        <w:szCs w:val="18"/>
      </w:rPr>
      <w:t xml:space="preserve">        </w:t>
    </w:r>
    <w:r w:rsidR="00C87F8A">
      <w:rPr>
        <w:szCs w:val="20"/>
      </w:rPr>
      <w:t xml:space="preserve"> </w:t>
    </w:r>
    <w:r w:rsidR="00C87F8A">
      <w:rPr>
        <w:b/>
        <w:bCs/>
        <w:szCs w:val="20"/>
      </w:rPr>
      <w:t xml:space="preserve">        </w:t>
    </w:r>
    <w:r w:rsidR="00C87F8A">
      <w:rPr>
        <w:b/>
        <w:bCs/>
        <w:szCs w:val="20"/>
      </w:rPr>
      <w:tab/>
    </w:r>
    <w:r w:rsidR="00C87F8A">
      <w:rPr>
        <w:b/>
        <w:bCs/>
        <w:szCs w:val="20"/>
      </w:rPr>
      <w:tab/>
    </w:r>
    <w:r w:rsidR="00C87F8A">
      <w:rPr>
        <w:b/>
        <w:bCs/>
        <w:szCs w:val="20"/>
      </w:rPr>
      <w:tab/>
      <w:t xml:space="preserve">          </w:t>
    </w:r>
    <w:r w:rsidR="00C87F8A" w:rsidRPr="002A5A21">
      <w:rPr>
        <w:szCs w:val="20"/>
      </w:rPr>
      <w:t xml:space="preserve">Page </w:t>
    </w:r>
    <w:r w:rsidR="00C87F8A" w:rsidRPr="002A5A21">
      <w:rPr>
        <w:b/>
        <w:bCs/>
        <w:szCs w:val="20"/>
      </w:rPr>
      <w:fldChar w:fldCharType="begin"/>
    </w:r>
    <w:r w:rsidR="00C87F8A" w:rsidRPr="002A5A21">
      <w:rPr>
        <w:b/>
        <w:bCs/>
        <w:szCs w:val="20"/>
      </w:rPr>
      <w:instrText xml:space="preserve"> PAGE  \* Arabic  \* MERGEFORMAT </w:instrText>
    </w:r>
    <w:r w:rsidR="00C87F8A" w:rsidRPr="002A5A21">
      <w:rPr>
        <w:b/>
        <w:bCs/>
        <w:szCs w:val="20"/>
      </w:rPr>
      <w:fldChar w:fldCharType="separate"/>
    </w:r>
    <w:r w:rsidR="00C87F8A">
      <w:rPr>
        <w:b/>
        <w:bCs/>
        <w:szCs w:val="20"/>
      </w:rPr>
      <w:t>1</w:t>
    </w:r>
    <w:r w:rsidR="00C87F8A" w:rsidRPr="002A5A21">
      <w:rPr>
        <w:b/>
        <w:bCs/>
        <w:szCs w:val="20"/>
      </w:rPr>
      <w:fldChar w:fldCharType="end"/>
    </w:r>
    <w:r w:rsidR="00C87F8A" w:rsidRPr="002A5A21">
      <w:rPr>
        <w:szCs w:val="20"/>
      </w:rPr>
      <w:t xml:space="preserve"> of </w:t>
    </w:r>
    <w:r w:rsidR="00C87F8A" w:rsidRPr="002A5A21">
      <w:rPr>
        <w:b/>
        <w:bCs/>
        <w:szCs w:val="20"/>
      </w:rPr>
      <w:fldChar w:fldCharType="begin"/>
    </w:r>
    <w:r w:rsidR="00C87F8A" w:rsidRPr="002A5A21">
      <w:rPr>
        <w:b/>
        <w:bCs/>
        <w:szCs w:val="20"/>
      </w:rPr>
      <w:instrText xml:space="preserve"> NUMPAGES  \* Arabic  \* MERGEFORMAT </w:instrText>
    </w:r>
    <w:r w:rsidR="00C87F8A" w:rsidRPr="002A5A21">
      <w:rPr>
        <w:b/>
        <w:bCs/>
        <w:szCs w:val="20"/>
      </w:rPr>
      <w:fldChar w:fldCharType="separate"/>
    </w:r>
    <w:r w:rsidR="00C87F8A">
      <w:rPr>
        <w:b/>
        <w:bCs/>
        <w:szCs w:val="20"/>
      </w:rPr>
      <w:t>2</w:t>
    </w:r>
    <w:r w:rsidR="00C87F8A" w:rsidRPr="002A5A21">
      <w:rPr>
        <w:b/>
        <w:bCs/>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4BFE" w14:textId="77777777" w:rsidR="007C1DD7" w:rsidRDefault="002A5A21" w:rsidP="002A5A21">
    <w:pPr>
      <w:pStyle w:val="Footer"/>
      <w:spacing w:after="384"/>
      <w:contextualSpacing/>
      <w:rPr>
        <w:sz w:val="18"/>
        <w:szCs w:val="18"/>
      </w:rPr>
    </w:pPr>
    <w:r w:rsidRPr="00A67F1C">
      <w:rPr>
        <w:sz w:val="18"/>
        <w:szCs w:val="18"/>
      </w:rPr>
      <w:t xml:space="preserve">British International Investment </w:t>
    </w:r>
    <w:r w:rsidR="00A67F1C">
      <w:rPr>
        <w:sz w:val="18"/>
        <w:szCs w:val="18"/>
      </w:rPr>
      <w:t>plc</w:t>
    </w:r>
    <w:r w:rsidRPr="00A67F1C">
      <w:rPr>
        <w:sz w:val="18"/>
        <w:szCs w:val="18"/>
      </w:rPr>
      <w:t xml:space="preserve"> </w:t>
    </w:r>
    <w:r w:rsidR="007C1DD7">
      <w:rPr>
        <w:sz w:val="18"/>
        <w:szCs w:val="18"/>
      </w:rPr>
      <w:t>is authorised and</w:t>
    </w:r>
    <w:r w:rsidR="00085987">
      <w:rPr>
        <w:sz w:val="18"/>
        <w:szCs w:val="18"/>
      </w:rPr>
      <w:t xml:space="preserve"> </w:t>
    </w:r>
    <w:r w:rsidRPr="00A67F1C">
      <w:rPr>
        <w:sz w:val="18"/>
        <w:szCs w:val="18"/>
      </w:rPr>
      <w:t xml:space="preserve">regulated by the Financial Conduct Authority.  </w:t>
    </w:r>
  </w:p>
  <w:p w14:paraId="5A544E0D" w14:textId="77777777" w:rsidR="002A5A21" w:rsidRPr="00A67F1C" w:rsidRDefault="003B40ED" w:rsidP="002A5A21">
    <w:pPr>
      <w:pStyle w:val="Footer"/>
      <w:spacing w:after="384"/>
      <w:contextualSpacing/>
      <w:rPr>
        <w:sz w:val="18"/>
        <w:szCs w:val="18"/>
      </w:rPr>
    </w:pPr>
    <w:r w:rsidRPr="00A67F1C">
      <w:rPr>
        <w:sz w:val="18"/>
        <w:szCs w:val="18"/>
      </w:rPr>
      <w:t>Registered in England No. 3877777.</w:t>
    </w:r>
    <w:r w:rsidR="002A5A21" w:rsidRPr="00A67F1C">
      <w:rPr>
        <w:sz w:val="18"/>
        <w:szCs w:val="18"/>
      </w:rPr>
      <w:br/>
      <w:t>Registered address: 123 Victoria Street, London, SW1E 6DE, UK.</w:t>
    </w:r>
    <w:r w:rsidR="009A7F40" w:rsidRPr="00A67F1C">
      <w:rPr>
        <w:sz w:val="18"/>
        <w:szCs w:val="18"/>
      </w:rPr>
      <w:t xml:space="preserve">      </w:t>
    </w:r>
    <w:r w:rsidRPr="00A67F1C">
      <w:rPr>
        <w:sz w:val="18"/>
        <w:szCs w:val="18"/>
      </w:rPr>
      <w:t xml:space="preserve">                                                                            </w:t>
    </w:r>
    <w:r w:rsidR="00C87F8A" w:rsidRPr="00A67F1C">
      <w:rPr>
        <w:sz w:val="18"/>
        <w:szCs w:val="18"/>
      </w:rPr>
      <w:br/>
    </w:r>
    <w:r w:rsidR="002A5A21" w:rsidRPr="00A67F1C">
      <w:rPr>
        <w:sz w:val="18"/>
        <w:szCs w:val="18"/>
      </w:rPr>
      <w:t>+44 20 7963 4700           bii.co.uk</w:t>
    </w:r>
    <w:r w:rsidR="002A5A21" w:rsidRPr="00A67F1C">
      <w:rPr>
        <w:b/>
        <w:bCs/>
        <w:sz w:val="18"/>
        <w:szCs w:val="18"/>
      </w:rPr>
      <w:t xml:space="preserve">        </w:t>
    </w:r>
    <w:r w:rsidR="00C87F8A" w:rsidRPr="00A67F1C">
      <w:rPr>
        <w:b/>
        <w:bCs/>
        <w:sz w:val="18"/>
        <w:szCs w:val="18"/>
      </w:rPr>
      <w:tab/>
    </w:r>
    <w:r w:rsidR="00C87F8A" w:rsidRPr="00A67F1C">
      <w:rPr>
        <w:b/>
        <w:bCs/>
        <w:sz w:val="18"/>
        <w:szCs w:val="18"/>
      </w:rPr>
      <w:tab/>
    </w:r>
    <w:r w:rsidR="00C87F8A" w:rsidRPr="00A67F1C">
      <w:rPr>
        <w:b/>
        <w:bCs/>
        <w:sz w:val="18"/>
        <w:szCs w:val="18"/>
      </w:rPr>
      <w:tab/>
      <w:t xml:space="preserve">          </w:t>
    </w:r>
    <w:r w:rsidR="00C87F8A" w:rsidRPr="00A67F1C">
      <w:rPr>
        <w:sz w:val="18"/>
        <w:szCs w:val="18"/>
      </w:rPr>
      <w:t xml:space="preserve">Page </w:t>
    </w:r>
    <w:r w:rsidR="00C87F8A" w:rsidRPr="00A67F1C">
      <w:rPr>
        <w:b/>
        <w:bCs/>
        <w:sz w:val="18"/>
        <w:szCs w:val="18"/>
      </w:rPr>
      <w:fldChar w:fldCharType="begin"/>
    </w:r>
    <w:r w:rsidR="00C87F8A" w:rsidRPr="00A67F1C">
      <w:rPr>
        <w:b/>
        <w:bCs/>
        <w:sz w:val="18"/>
        <w:szCs w:val="18"/>
      </w:rPr>
      <w:instrText xml:space="preserve"> PAGE  \* Arabic  \* MERGEFORMAT </w:instrText>
    </w:r>
    <w:r w:rsidR="00C87F8A" w:rsidRPr="00A67F1C">
      <w:rPr>
        <w:b/>
        <w:bCs/>
        <w:sz w:val="18"/>
        <w:szCs w:val="18"/>
      </w:rPr>
      <w:fldChar w:fldCharType="separate"/>
    </w:r>
    <w:r w:rsidR="00C87F8A" w:rsidRPr="00A67F1C">
      <w:rPr>
        <w:b/>
        <w:bCs/>
        <w:sz w:val="18"/>
        <w:szCs w:val="18"/>
      </w:rPr>
      <w:t>1</w:t>
    </w:r>
    <w:r w:rsidR="00C87F8A" w:rsidRPr="00A67F1C">
      <w:rPr>
        <w:b/>
        <w:bCs/>
        <w:sz w:val="18"/>
        <w:szCs w:val="18"/>
      </w:rPr>
      <w:fldChar w:fldCharType="end"/>
    </w:r>
    <w:r w:rsidR="00C87F8A" w:rsidRPr="00A67F1C">
      <w:rPr>
        <w:sz w:val="18"/>
        <w:szCs w:val="18"/>
      </w:rPr>
      <w:t xml:space="preserve"> of </w:t>
    </w:r>
    <w:r w:rsidR="00C87F8A" w:rsidRPr="00A67F1C">
      <w:rPr>
        <w:b/>
        <w:bCs/>
        <w:sz w:val="18"/>
        <w:szCs w:val="18"/>
      </w:rPr>
      <w:fldChar w:fldCharType="begin"/>
    </w:r>
    <w:r w:rsidR="00C87F8A" w:rsidRPr="00A67F1C">
      <w:rPr>
        <w:b/>
        <w:bCs/>
        <w:sz w:val="18"/>
        <w:szCs w:val="18"/>
      </w:rPr>
      <w:instrText xml:space="preserve"> NUMPAGES  \* Arabic  \* MERGEFORMAT </w:instrText>
    </w:r>
    <w:r w:rsidR="00C87F8A" w:rsidRPr="00A67F1C">
      <w:rPr>
        <w:b/>
        <w:bCs/>
        <w:sz w:val="18"/>
        <w:szCs w:val="18"/>
      </w:rPr>
      <w:fldChar w:fldCharType="separate"/>
    </w:r>
    <w:r w:rsidR="00C87F8A" w:rsidRPr="00A67F1C">
      <w:rPr>
        <w:b/>
        <w:bCs/>
        <w:sz w:val="18"/>
        <w:szCs w:val="18"/>
      </w:rPr>
      <w:t>2</w:t>
    </w:r>
    <w:r w:rsidR="00C87F8A" w:rsidRPr="00A67F1C">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DA4C" w14:textId="77777777" w:rsidR="00322F68" w:rsidRDefault="00322F68">
      <w:pPr>
        <w:spacing w:after="384"/>
      </w:pPr>
      <w:r>
        <w:rPr>
          <w:color w:val="000000"/>
        </w:rPr>
        <w:separator/>
      </w:r>
    </w:p>
  </w:footnote>
  <w:footnote w:type="continuationSeparator" w:id="0">
    <w:p w14:paraId="0DBC5A6F" w14:textId="77777777" w:rsidR="00322F68" w:rsidRDefault="00322F68">
      <w:pPr>
        <w:spacing w:after="384"/>
      </w:pPr>
      <w:r>
        <w:continuationSeparator/>
      </w:r>
    </w:p>
  </w:footnote>
  <w:footnote w:type="continuationNotice" w:id="1">
    <w:p w14:paraId="4C788423" w14:textId="77777777" w:rsidR="00322F68" w:rsidRDefault="00322F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142E" w14:textId="426648C0" w:rsidR="00C23537" w:rsidRDefault="00C23537">
    <w:pPr>
      <w:pStyle w:val="Header"/>
    </w:pPr>
    <w:r w:rsidRPr="004F105F">
      <w:rPr>
        <w:noProof/>
      </w:rPr>
      <w:drawing>
        <wp:anchor distT="0" distB="0" distL="114300" distR="114300" simplePos="0" relativeHeight="251689472" behindDoc="0" locked="0" layoutInCell="1" allowOverlap="1" wp14:anchorId="6901D047" wp14:editId="6B15702A">
          <wp:simplePos x="0" y="0"/>
          <wp:positionH relativeFrom="column">
            <wp:posOffset>5581650</wp:posOffset>
          </wp:positionH>
          <wp:positionV relativeFrom="paragraph">
            <wp:posOffset>-114300</wp:posOffset>
          </wp:positionV>
          <wp:extent cx="828675" cy="428625"/>
          <wp:effectExtent l="0" t="0" r="0" b="0"/>
          <wp:wrapSquare wrapText="bothSides"/>
          <wp:docPr id="46781392" name="Picture 4678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8675" cy="4286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0" locked="0" layoutInCell="1" allowOverlap="1" wp14:anchorId="58849A16" wp14:editId="001AB843">
          <wp:simplePos x="0" y="0"/>
          <wp:positionH relativeFrom="column">
            <wp:posOffset>2533650</wp:posOffset>
          </wp:positionH>
          <wp:positionV relativeFrom="paragraph">
            <wp:posOffset>-76200</wp:posOffset>
          </wp:positionV>
          <wp:extent cx="1340676" cy="428400"/>
          <wp:effectExtent l="0" t="0" r="0" b="0"/>
          <wp:wrapSquare wrapText="bothSides"/>
          <wp:docPr id="46781393" name="Picture 46781393" descr="VentureESG logo | The Nasdaq Entrepreneuri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tureESG logo | The Nasdaq Entrepreneurial Cen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676" cy="428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1104" behindDoc="0" locked="0" layoutInCell="1" allowOverlap="1" wp14:anchorId="0672395C" wp14:editId="7DF3F396">
          <wp:simplePos x="0" y="0"/>
          <wp:positionH relativeFrom="column">
            <wp:posOffset>0</wp:posOffset>
          </wp:positionH>
          <wp:positionV relativeFrom="paragraph">
            <wp:posOffset>-247650</wp:posOffset>
          </wp:positionV>
          <wp:extent cx="1917700" cy="737870"/>
          <wp:effectExtent l="0" t="0" r="0" b="0"/>
          <wp:wrapSquare wrapText="bothSides"/>
          <wp:docPr id="46781395" name="Picture 46781395" descr="A black background with text and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1394" name="Picture 1" descr="A black background with text and a red arrow&#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7700" cy="73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1077" w14:textId="4341E81B" w:rsidR="002B7EB1" w:rsidRPr="004F105F" w:rsidRDefault="004F105F" w:rsidP="004F105F">
    <w:pPr>
      <w:spacing w:after="384"/>
      <w:jc w:val="right"/>
    </w:pPr>
    <w:r w:rsidRPr="004F105F">
      <w:rPr>
        <w:noProof/>
      </w:rPr>
      <w:drawing>
        <wp:anchor distT="0" distB="0" distL="114300" distR="114300" simplePos="0" relativeHeight="251683328" behindDoc="0" locked="0" layoutInCell="1" allowOverlap="1" wp14:anchorId="12D11D68" wp14:editId="1C1BA1A8">
          <wp:simplePos x="0" y="0"/>
          <wp:positionH relativeFrom="column">
            <wp:posOffset>5577205</wp:posOffset>
          </wp:positionH>
          <wp:positionV relativeFrom="paragraph">
            <wp:posOffset>76200</wp:posOffset>
          </wp:positionV>
          <wp:extent cx="828675" cy="428625"/>
          <wp:effectExtent l="0" t="0" r="0" b="0"/>
          <wp:wrapSquare wrapText="bothSides"/>
          <wp:docPr id="46781396" name="Picture 4678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8675" cy="4286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5089D376" wp14:editId="091184A7">
          <wp:simplePos x="0" y="0"/>
          <wp:positionH relativeFrom="column">
            <wp:posOffset>2529205</wp:posOffset>
          </wp:positionH>
          <wp:positionV relativeFrom="paragraph">
            <wp:posOffset>76835</wp:posOffset>
          </wp:positionV>
          <wp:extent cx="1340676" cy="428400"/>
          <wp:effectExtent l="0" t="0" r="0" b="0"/>
          <wp:wrapSquare wrapText="bothSides"/>
          <wp:docPr id="46781397" name="Picture 46781397" descr="VentureESG logo | The Nasdaq Entrepreneuri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tureESG logo | The Nasdaq Entrepreneurial Cen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676" cy="428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64" behindDoc="0" locked="0" layoutInCell="1" allowOverlap="1" wp14:anchorId="72CE2547" wp14:editId="12D4CEE3">
          <wp:simplePos x="0" y="0"/>
          <wp:positionH relativeFrom="column">
            <wp:posOffset>-4445</wp:posOffset>
          </wp:positionH>
          <wp:positionV relativeFrom="paragraph">
            <wp:posOffset>-226060</wp:posOffset>
          </wp:positionV>
          <wp:extent cx="1917700" cy="737870"/>
          <wp:effectExtent l="0" t="0" r="0" b="0"/>
          <wp:wrapSquare wrapText="bothSides"/>
          <wp:docPr id="46781398" name="Picture 46781398" descr="A black background with text and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1394" name="Picture 1" descr="A black background with text and a red arrow&#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7700" cy="73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938B97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119C032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440153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5054D5"/>
    <w:multiLevelType w:val="multilevel"/>
    <w:tmpl w:val="0809001D"/>
    <w:styleLink w:val="Style2"/>
    <w:lvl w:ilvl="0">
      <w:start w:val="1"/>
      <w:numFmt w:val="bullet"/>
      <w:lvlText w:val="‒"/>
      <w:lvlJc w:val="left"/>
      <w:pPr>
        <w:ind w:left="360" w:hanging="360"/>
      </w:pPr>
      <w:rPr>
        <w:rFonts w:ascii="Arial" w:hAnsi="Arial" w:hint="default"/>
        <w:b/>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bullet"/>
      <w:lvlText w:val="▪"/>
      <w:lvlJc w:val="left"/>
      <w:pPr>
        <w:ind w:left="1080" w:hanging="360"/>
      </w:pPr>
      <w:rPr>
        <w:rFonts w:ascii="Arial" w:hAnsi="Arial" w:hint="default"/>
        <w:color w:val="A4B2A5" w:themeColor="accent2"/>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284228"/>
    <w:multiLevelType w:val="multilevel"/>
    <w:tmpl w:val="7FA0BCB0"/>
    <w:styleLink w:val="Style8"/>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12EE6BB3"/>
    <w:multiLevelType w:val="multilevel"/>
    <w:tmpl w:val="6824A1C6"/>
    <w:styleLink w:val="Style7"/>
    <w:lvl w:ilvl="0">
      <w:start w:val="1"/>
      <w:numFmt w:val="bullet"/>
      <w:lvlText w:val=""/>
      <w:lvlJc w:val="left"/>
      <w:pPr>
        <w:ind w:left="720" w:hanging="360"/>
      </w:pPr>
      <w:rPr>
        <w:rFonts w:ascii="Cambria" w:hAnsi="Cambria" w:hint="default"/>
        <w:sz w:val="24"/>
      </w:rPr>
    </w:lvl>
    <w:lvl w:ilvl="1">
      <w:start w:val="1"/>
      <w:numFmt w:val="bullet"/>
      <w:lvlText w:val="‒"/>
      <w:lvlJc w:val="left"/>
      <w:pPr>
        <w:ind w:left="1440" w:hanging="360"/>
      </w:pPr>
      <w:rPr>
        <w:rFonts w:ascii="Arial" w:hAnsi="Arial" w:hint="default"/>
        <w:color w:val="A4B2A5" w:themeColor="text2"/>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F11B0B"/>
    <w:multiLevelType w:val="multilevel"/>
    <w:tmpl w:val="4ADC661A"/>
    <w:styleLink w:val="LFO21"/>
    <w:lvl w:ilvl="0">
      <w:numFmt w:val="bullet"/>
      <w:lvlText w:val="‒"/>
      <w:lvlJc w:val="left"/>
      <w:pPr>
        <w:ind w:left="587" w:hanging="360"/>
      </w:pPr>
      <w:rPr>
        <w:rFonts w:ascii="Calibri" w:hAnsi="Calibr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1516A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CF4BAE"/>
    <w:multiLevelType w:val="multilevel"/>
    <w:tmpl w:val="0809001D"/>
    <w:styleLink w:val="BIIbullet"/>
    <w:lvl w:ilvl="0">
      <w:start w:val="1"/>
      <w:numFmt w:val="bullet"/>
      <w:lvlText w:val="‒"/>
      <w:lvlJc w:val="left"/>
      <w:pPr>
        <w:ind w:left="360" w:hanging="360"/>
      </w:pPr>
      <w:rPr>
        <w:rFonts w:ascii="Cambria" w:hAnsi="Cambria" w:hint="default"/>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215F8B"/>
    <w:multiLevelType w:val="hybridMultilevel"/>
    <w:tmpl w:val="5A2A689E"/>
    <w:lvl w:ilvl="0" w:tplc="E8C6B03A">
      <w:start w:val="1"/>
      <w:numFmt w:val="bullet"/>
      <w:pStyle w:val="Bulletlevel2"/>
      <w:lvlText w:val="ꟷ"/>
      <w:lvlJc w:val="left"/>
      <w:pPr>
        <w:ind w:left="643" w:hanging="360"/>
      </w:pPr>
      <w:rPr>
        <w:rFonts w:ascii="Arial" w:hAnsi="Arial" w:hint="default"/>
        <w:b w:val="0"/>
        <w:i w:val="0"/>
        <w:color w:val="auto"/>
        <w:sz w:val="24"/>
        <w:szCs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0" w15:restartNumberingAfterBreak="0">
    <w:nsid w:val="28E62817"/>
    <w:multiLevelType w:val="multilevel"/>
    <w:tmpl w:val="CBF03E8E"/>
    <w:styleLink w:val="ErgonLis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BC3E93"/>
    <w:multiLevelType w:val="multilevel"/>
    <w:tmpl w:val="1102C900"/>
    <w:styleLink w:val="Style4"/>
    <w:lvl w:ilvl="0">
      <w:start w:val="1"/>
      <w:numFmt w:val="decimal"/>
      <w:lvlText w:val="%1"/>
      <w:lvlJc w:val="left"/>
      <w:pPr>
        <w:ind w:left="360" w:hanging="360"/>
      </w:pPr>
      <w:rPr>
        <w:rFonts w:ascii="Cambria" w:hAnsi="Cambria" w:hint="default"/>
        <w:b w:val="0"/>
        <w:color w:val="A4B2A5"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751101"/>
    <w:multiLevelType w:val="hybridMultilevel"/>
    <w:tmpl w:val="1794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239E9"/>
    <w:multiLevelType w:val="multilevel"/>
    <w:tmpl w:val="5CEC498A"/>
    <w:styleLink w:val="Style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color w:val="A4B2A5"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551E41"/>
    <w:multiLevelType w:val="multilevel"/>
    <w:tmpl w:val="99921A7A"/>
    <w:styleLink w:val="LFO22"/>
    <w:lvl w:ilvl="0">
      <w:start w:val="1"/>
      <w:numFmt w:val="decimal"/>
      <w:lvlText w:val="%1."/>
      <w:lvlJc w:val="left"/>
      <w:pPr>
        <w:ind w:left="70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AA642F0"/>
    <w:multiLevelType w:val="multilevel"/>
    <w:tmpl w:val="0809001F"/>
    <w:numStyleLink w:val="11numberbullet"/>
  </w:abstractNum>
  <w:abstractNum w:abstractNumId="16" w15:restartNumberingAfterBreak="0">
    <w:nsid w:val="3D291027"/>
    <w:multiLevelType w:val="multilevel"/>
    <w:tmpl w:val="0809001F"/>
    <w:numStyleLink w:val="11numberbullet"/>
  </w:abstractNum>
  <w:abstractNum w:abstractNumId="17" w15:restartNumberingAfterBreak="0">
    <w:nsid w:val="418A14A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81786F"/>
    <w:multiLevelType w:val="hybridMultilevel"/>
    <w:tmpl w:val="59C2FD06"/>
    <w:lvl w:ilvl="0" w:tplc="9D0A2F0E">
      <w:start w:val="1"/>
      <w:numFmt w:val="decimal"/>
      <w:pStyle w:val="Numberlistlevel1"/>
      <w:lvlText w:val="%1."/>
      <w:lvlJc w:val="left"/>
      <w:pPr>
        <w:ind w:left="720" w:hanging="360"/>
      </w:pPr>
      <w:rPr>
        <w:rFonts w:ascii="Cambria" w:hAnsi="Cambria" w:hint="default"/>
        <w:b w:val="0"/>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FF3706"/>
    <w:multiLevelType w:val="multilevel"/>
    <w:tmpl w:val="0809001D"/>
    <w:styleLink w:val="Style3"/>
    <w:lvl w:ilvl="0">
      <w:start w:val="1"/>
      <w:numFmt w:val="decimal"/>
      <w:lvlText w:val="%1)"/>
      <w:lvlJc w:val="left"/>
      <w:pPr>
        <w:ind w:left="360" w:hanging="360"/>
      </w:pPr>
      <w:rPr>
        <w:rFonts w:ascii="Cambria" w:hAnsi="Cambria"/>
        <w:color w:val="A4B2A5" w:themeColor="text2"/>
        <w:sz w:val="24"/>
      </w:rPr>
    </w:lvl>
    <w:lvl w:ilvl="1">
      <w:start w:val="1"/>
      <w:numFmt w:val="bullet"/>
      <w:lvlText w:val="‒"/>
      <w:lvlJc w:val="left"/>
      <w:pPr>
        <w:ind w:left="720" w:hanging="360"/>
      </w:pPr>
      <w:rPr>
        <w:rFonts w:ascii="Cambria" w:hAnsi="Cambria"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8D7E01"/>
    <w:multiLevelType w:val="hybridMultilevel"/>
    <w:tmpl w:val="A06A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E09F1"/>
    <w:multiLevelType w:val="multilevel"/>
    <w:tmpl w:val="02BE8086"/>
    <w:styleLink w:val="Style6"/>
    <w:lvl w:ilvl="0">
      <w:start w:val="1"/>
      <w:numFmt w:val="decimal"/>
      <w:lvlText w:val="%1"/>
      <w:lvlJc w:val="left"/>
      <w:pPr>
        <w:ind w:left="360" w:hanging="360"/>
      </w:pPr>
      <w:rPr>
        <w:rFonts w:ascii="Cambria" w:hAnsi="Cambria" w:hint="default"/>
        <w:color w:val="A4B2A5" w:themeColor="tex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593312"/>
    <w:multiLevelType w:val="hybridMultilevel"/>
    <w:tmpl w:val="00B43748"/>
    <w:lvl w:ilvl="0" w:tplc="5AF4A696">
      <w:start w:val="1"/>
      <w:numFmt w:val="bullet"/>
      <w:lvlText w:val=""/>
      <w:lvlJc w:val="left"/>
      <w:pPr>
        <w:ind w:left="3600" w:hanging="360"/>
      </w:pPr>
      <w:rPr>
        <w:rFonts w:ascii="Symbol" w:hAnsi="Symbol" w:hint="default"/>
        <w:b w:val="0"/>
        <w:i w:val="0"/>
        <w:color w:val="auto"/>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76601F3C"/>
    <w:multiLevelType w:val="multilevel"/>
    <w:tmpl w:val="CF903CC0"/>
    <w:styleLink w:val="LFO19"/>
    <w:lvl w:ilvl="0">
      <w:numFmt w:val="bullet"/>
      <w:lvlText w:val=""/>
      <w:lvlJc w:val="left"/>
      <w:pPr>
        <w:ind w:left="360" w:hanging="360"/>
      </w:pPr>
      <w:rPr>
        <w:rFonts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6F26516"/>
    <w:multiLevelType w:val="multilevel"/>
    <w:tmpl w:val="0809001D"/>
    <w:styleLink w:val="Style5"/>
    <w:lvl w:ilvl="0">
      <w:start w:val="1"/>
      <w:numFmt w:val="decimal"/>
      <w:lvlText w:val="%1)"/>
      <w:lvlJc w:val="left"/>
      <w:pPr>
        <w:ind w:left="360" w:hanging="360"/>
      </w:pPr>
    </w:lvl>
    <w:lvl w:ilvl="1">
      <w:start w:val="1"/>
      <w:numFmt w:val="bullet"/>
      <w:lvlText w:val="‒"/>
      <w:lvlJc w:val="left"/>
      <w:pPr>
        <w:ind w:left="720" w:hanging="360"/>
      </w:pPr>
      <w:rPr>
        <w:rFonts w:ascii="Arial" w:hAnsi="Arial" w:hint="default"/>
        <w:b/>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112394"/>
    <w:multiLevelType w:val="multilevel"/>
    <w:tmpl w:val="1F66DF48"/>
    <w:styleLink w:val="LFO20"/>
    <w:lvl w:ilvl="0">
      <w:start w:val="1"/>
      <w:numFmt w:val="decimal"/>
      <w:lvlText w:val="%1."/>
      <w:lvlJc w:val="left"/>
      <w:pPr>
        <w:ind w:left="36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C325190"/>
    <w:multiLevelType w:val="multilevel"/>
    <w:tmpl w:val="E358262E"/>
    <w:styleLink w:val="BII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color w:val="A4B2A5"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551193"/>
    <w:multiLevelType w:val="multilevel"/>
    <w:tmpl w:val="CBF03E8E"/>
    <w:numStyleLink w:val="ErgonList"/>
  </w:abstractNum>
  <w:abstractNum w:abstractNumId="28" w15:restartNumberingAfterBreak="0">
    <w:nsid w:val="7D56332C"/>
    <w:multiLevelType w:val="multilevel"/>
    <w:tmpl w:val="0809001F"/>
    <w:styleLink w:val="11numberbullet"/>
    <w:lvl w:ilvl="0">
      <w:start w:val="1"/>
      <w:numFmt w:val="decimal"/>
      <w:pStyle w:val="Heading-numbered"/>
      <w:lvlText w:val="%1."/>
      <w:lvlJc w:val="left"/>
      <w:pPr>
        <w:ind w:left="360" w:hanging="360"/>
      </w:pPr>
      <w:rPr>
        <w:rFonts w:ascii="Cambria" w:hAnsi="Cambr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3483689">
    <w:abstractNumId w:val="23"/>
  </w:num>
  <w:num w:numId="2" w16cid:durableId="905341251">
    <w:abstractNumId w:val="25"/>
  </w:num>
  <w:num w:numId="3" w16cid:durableId="2049526660">
    <w:abstractNumId w:val="6"/>
  </w:num>
  <w:num w:numId="4" w16cid:durableId="1012224739">
    <w:abstractNumId w:val="14"/>
  </w:num>
  <w:num w:numId="5" w16cid:durableId="1834880710">
    <w:abstractNumId w:val="26"/>
  </w:num>
  <w:num w:numId="6" w16cid:durableId="1576668292">
    <w:abstractNumId w:val="13"/>
  </w:num>
  <w:num w:numId="7" w16cid:durableId="1852379733">
    <w:abstractNumId w:val="8"/>
  </w:num>
  <w:num w:numId="8" w16cid:durableId="1027559327">
    <w:abstractNumId w:val="3"/>
  </w:num>
  <w:num w:numId="9" w16cid:durableId="1162350400">
    <w:abstractNumId w:val="19"/>
  </w:num>
  <w:num w:numId="10" w16cid:durableId="1615476363">
    <w:abstractNumId w:val="11"/>
  </w:num>
  <w:num w:numId="11" w16cid:durableId="269092991">
    <w:abstractNumId w:val="24"/>
  </w:num>
  <w:num w:numId="12" w16cid:durableId="291636618">
    <w:abstractNumId w:val="21"/>
  </w:num>
  <w:num w:numId="13" w16cid:durableId="1821343607">
    <w:abstractNumId w:val="5"/>
  </w:num>
  <w:num w:numId="14" w16cid:durableId="351152643">
    <w:abstractNumId w:val="2"/>
  </w:num>
  <w:num w:numId="15" w16cid:durableId="717125806">
    <w:abstractNumId w:val="4"/>
  </w:num>
  <w:num w:numId="16" w16cid:durableId="111412397">
    <w:abstractNumId w:val="1"/>
  </w:num>
  <w:num w:numId="17" w16cid:durableId="2030989046">
    <w:abstractNumId w:val="0"/>
  </w:num>
  <w:num w:numId="18" w16cid:durableId="404423359">
    <w:abstractNumId w:val="18"/>
  </w:num>
  <w:num w:numId="19" w16cid:durableId="1031108166">
    <w:abstractNumId w:val="9"/>
  </w:num>
  <w:num w:numId="20" w16cid:durableId="196509368">
    <w:abstractNumId w:val="28"/>
  </w:num>
  <w:num w:numId="21" w16cid:durableId="749540198">
    <w:abstractNumId w:val="15"/>
  </w:num>
  <w:num w:numId="22" w16cid:durableId="1688363228">
    <w:abstractNumId w:val="22"/>
  </w:num>
  <w:num w:numId="23" w16cid:durableId="825168367">
    <w:abstractNumId w:val="16"/>
  </w:num>
  <w:num w:numId="24" w16cid:durableId="1105807460">
    <w:abstractNumId w:val="17"/>
  </w:num>
  <w:num w:numId="25" w16cid:durableId="1147627954">
    <w:abstractNumId w:val="7"/>
  </w:num>
  <w:num w:numId="26" w16cid:durableId="766389178">
    <w:abstractNumId w:val="12"/>
  </w:num>
  <w:num w:numId="27" w16cid:durableId="1980307922">
    <w:abstractNumId w:val="20"/>
  </w:num>
  <w:num w:numId="28" w16cid:durableId="1775445075">
    <w:abstractNumId w:val="10"/>
  </w:num>
  <w:num w:numId="29" w16cid:durableId="1159349754">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F105F"/>
    <w:rsid w:val="00064D6D"/>
    <w:rsid w:val="0008424D"/>
    <w:rsid w:val="00085987"/>
    <w:rsid w:val="000A769F"/>
    <w:rsid w:val="000C3D54"/>
    <w:rsid w:val="000E0B12"/>
    <w:rsid w:val="000F09FF"/>
    <w:rsid w:val="000F7255"/>
    <w:rsid w:val="0013311F"/>
    <w:rsid w:val="0015253A"/>
    <w:rsid w:val="001711CE"/>
    <w:rsid w:val="00191F90"/>
    <w:rsid w:val="00277146"/>
    <w:rsid w:val="002A5A21"/>
    <w:rsid w:val="002B035A"/>
    <w:rsid w:val="002B7EB1"/>
    <w:rsid w:val="002C0ECC"/>
    <w:rsid w:val="002C6546"/>
    <w:rsid w:val="002F1BA0"/>
    <w:rsid w:val="002F4855"/>
    <w:rsid w:val="00322F68"/>
    <w:rsid w:val="00366473"/>
    <w:rsid w:val="003723FE"/>
    <w:rsid w:val="00385900"/>
    <w:rsid w:val="00385BD5"/>
    <w:rsid w:val="003B40ED"/>
    <w:rsid w:val="003B6E87"/>
    <w:rsid w:val="003D455A"/>
    <w:rsid w:val="003E425D"/>
    <w:rsid w:val="003E43D5"/>
    <w:rsid w:val="00463DE9"/>
    <w:rsid w:val="004B0D4A"/>
    <w:rsid w:val="004E63D9"/>
    <w:rsid w:val="004F105F"/>
    <w:rsid w:val="004F593D"/>
    <w:rsid w:val="0055350E"/>
    <w:rsid w:val="0058458F"/>
    <w:rsid w:val="005F0836"/>
    <w:rsid w:val="00616934"/>
    <w:rsid w:val="00617BF4"/>
    <w:rsid w:val="00704594"/>
    <w:rsid w:val="00781D9D"/>
    <w:rsid w:val="007A17D7"/>
    <w:rsid w:val="007C1DD7"/>
    <w:rsid w:val="007E1F42"/>
    <w:rsid w:val="00804698"/>
    <w:rsid w:val="00811720"/>
    <w:rsid w:val="008244F7"/>
    <w:rsid w:val="00867073"/>
    <w:rsid w:val="008A3501"/>
    <w:rsid w:val="00923E8E"/>
    <w:rsid w:val="009421BD"/>
    <w:rsid w:val="0094322E"/>
    <w:rsid w:val="00947675"/>
    <w:rsid w:val="0095118B"/>
    <w:rsid w:val="00953647"/>
    <w:rsid w:val="009768E9"/>
    <w:rsid w:val="00984140"/>
    <w:rsid w:val="009A7F40"/>
    <w:rsid w:val="009B0230"/>
    <w:rsid w:val="009B6ED7"/>
    <w:rsid w:val="009B7204"/>
    <w:rsid w:val="009C6FC4"/>
    <w:rsid w:val="009E6AFE"/>
    <w:rsid w:val="00A264D9"/>
    <w:rsid w:val="00A679DA"/>
    <w:rsid w:val="00A67F1C"/>
    <w:rsid w:val="00A978CE"/>
    <w:rsid w:val="00AA7109"/>
    <w:rsid w:val="00AC0E6D"/>
    <w:rsid w:val="00AC344E"/>
    <w:rsid w:val="00AD2CC7"/>
    <w:rsid w:val="00AE4BB4"/>
    <w:rsid w:val="00B02043"/>
    <w:rsid w:val="00B137E4"/>
    <w:rsid w:val="00B37D01"/>
    <w:rsid w:val="00B73470"/>
    <w:rsid w:val="00BE78B5"/>
    <w:rsid w:val="00C06155"/>
    <w:rsid w:val="00C11822"/>
    <w:rsid w:val="00C23537"/>
    <w:rsid w:val="00C83C15"/>
    <w:rsid w:val="00C8669C"/>
    <w:rsid w:val="00C87F8A"/>
    <w:rsid w:val="00CB6382"/>
    <w:rsid w:val="00CC433A"/>
    <w:rsid w:val="00CF1535"/>
    <w:rsid w:val="00CF1AE3"/>
    <w:rsid w:val="00D139F5"/>
    <w:rsid w:val="00D16EC9"/>
    <w:rsid w:val="00D213DB"/>
    <w:rsid w:val="00D30F2B"/>
    <w:rsid w:val="00D3451A"/>
    <w:rsid w:val="00D36D31"/>
    <w:rsid w:val="00D91FEA"/>
    <w:rsid w:val="00D9740D"/>
    <w:rsid w:val="00DA3961"/>
    <w:rsid w:val="00DA5708"/>
    <w:rsid w:val="00DE3808"/>
    <w:rsid w:val="00E07E9E"/>
    <w:rsid w:val="00E40221"/>
    <w:rsid w:val="00E442DB"/>
    <w:rsid w:val="00E71833"/>
    <w:rsid w:val="00E80CF0"/>
    <w:rsid w:val="00EB0C09"/>
    <w:rsid w:val="00F12CA0"/>
    <w:rsid w:val="00F8793C"/>
    <w:rsid w:val="00FA4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B9264"/>
  <w15:docId w15:val="{AB28CA20-914D-4A2F-A5CC-CD0E1C91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F7"/>
    <w:pPr>
      <w:spacing w:line="312" w:lineRule="auto"/>
    </w:pPr>
    <w:rPr>
      <w:rFonts w:ascii="Cambria" w:hAnsi="Cambria"/>
    </w:rPr>
  </w:style>
  <w:style w:type="paragraph" w:styleId="Heading1">
    <w:name w:val="heading 1"/>
    <w:basedOn w:val="Normal"/>
    <w:next w:val="Normal"/>
    <w:uiPriority w:val="9"/>
    <w:qFormat/>
    <w:rsid w:val="00923E8E"/>
    <w:pPr>
      <w:keepNext/>
      <w:keepLines/>
      <w:outlineLvl w:val="0"/>
    </w:pPr>
    <w:rPr>
      <w:rFonts w:eastAsia="MingLiU"/>
      <w:b/>
      <w:bCs/>
      <w:szCs w:val="28"/>
    </w:rPr>
  </w:style>
  <w:style w:type="paragraph" w:styleId="Heading2">
    <w:name w:val="heading 2"/>
    <w:basedOn w:val="Normal"/>
    <w:next w:val="Normal"/>
    <w:uiPriority w:val="9"/>
    <w:unhideWhenUsed/>
    <w:qFormat/>
    <w:rsid w:val="00923E8E"/>
    <w:pPr>
      <w:keepNext/>
      <w:keepLines/>
      <w:outlineLvl w:val="1"/>
    </w:pPr>
    <w:rPr>
      <w:rFonts w:eastAsia="MingLiU"/>
      <w:b/>
      <w:bCs/>
      <w:color w:val="EF7D00" w:themeColor="accent4"/>
      <w:szCs w:val="26"/>
    </w:rPr>
  </w:style>
  <w:style w:type="paragraph" w:styleId="Heading3">
    <w:name w:val="heading 3"/>
    <w:basedOn w:val="Normal"/>
    <w:next w:val="Normal"/>
    <w:uiPriority w:val="9"/>
    <w:unhideWhenUsed/>
    <w:qFormat/>
    <w:rsid w:val="00923E8E"/>
    <w:pPr>
      <w:keepNext/>
      <w:keepLines/>
      <w:outlineLvl w:val="2"/>
    </w:pPr>
    <w:rPr>
      <w:rFonts w:eastAsia="MingLiU"/>
      <w:b/>
      <w:bCs/>
      <w:color w:val="A4B2A5" w:themeColor="text2"/>
    </w:rPr>
  </w:style>
  <w:style w:type="paragraph" w:styleId="Heading4">
    <w:name w:val="heading 4"/>
    <w:basedOn w:val="Normal"/>
    <w:next w:val="Normal"/>
    <w:uiPriority w:val="9"/>
    <w:semiHidden/>
    <w:unhideWhenUsed/>
    <w:rsid w:val="000F7255"/>
    <w:pPr>
      <w:keepNext/>
      <w:keepLines/>
      <w:tabs>
        <w:tab w:val="left" w:pos="340"/>
      </w:tabs>
      <w:outlineLvl w:val="3"/>
    </w:pPr>
    <w:rPr>
      <w:rFonts w:eastAsia="MingLiU"/>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rsid w:val="00CF1AE3"/>
    <w:pPr>
      <w:numPr>
        <w:numId w:val="17"/>
      </w:numPr>
      <w:contextualSpacing/>
    </w:pPr>
  </w:style>
  <w:style w:type="paragraph" w:customStyle="1" w:styleId="Numberlistlevel1">
    <w:name w:val="Number list level 1"/>
    <w:basedOn w:val="ListBullet2"/>
    <w:qFormat/>
    <w:rsid w:val="00867073"/>
    <w:pPr>
      <w:numPr>
        <w:numId w:val="18"/>
      </w:numPr>
      <w:ind w:left="426" w:hanging="426"/>
    </w:pPr>
  </w:style>
  <w:style w:type="paragraph" w:styleId="Header">
    <w:name w:val="header"/>
    <w:basedOn w:val="Normal"/>
    <w:link w:val="HeaderChar"/>
    <w:uiPriority w:val="99"/>
    <w:unhideWhenUsed/>
    <w:rsid w:val="00D213DB"/>
    <w:pPr>
      <w:tabs>
        <w:tab w:val="center" w:pos="4513"/>
        <w:tab w:val="right" w:pos="9026"/>
      </w:tabs>
    </w:pPr>
  </w:style>
  <w:style w:type="character" w:customStyle="1" w:styleId="HeaderChar">
    <w:name w:val="Header Char"/>
    <w:basedOn w:val="DefaultParagraphFont"/>
    <w:link w:val="Header"/>
    <w:uiPriority w:val="99"/>
    <w:rsid w:val="00D213DB"/>
    <w:rPr>
      <w:rFonts w:ascii="Cambria" w:hAnsi="Cambria"/>
    </w:rPr>
  </w:style>
  <w:style w:type="paragraph" w:styleId="Footer">
    <w:name w:val="footer"/>
    <w:link w:val="FooterChar"/>
    <w:uiPriority w:val="99"/>
    <w:rsid w:val="00A978CE"/>
    <w:pPr>
      <w:tabs>
        <w:tab w:val="right" w:pos="7371"/>
      </w:tabs>
      <w:suppressAutoHyphens/>
      <w:spacing w:line="240" w:lineRule="atLeast"/>
    </w:pPr>
    <w:rPr>
      <w:rFonts w:asciiTheme="majorHAnsi" w:hAnsiTheme="majorHAnsi"/>
      <w:sz w:val="20"/>
    </w:rPr>
  </w:style>
  <w:style w:type="character" w:styleId="PlaceholderText">
    <w:name w:val="Placeholder Text"/>
    <w:basedOn w:val="DefaultParagraphFont"/>
    <w:uiPriority w:val="99"/>
    <w:semiHidden/>
    <w:rsid w:val="003723FE"/>
    <w:rPr>
      <w:color w:val="808080"/>
    </w:rPr>
  </w:style>
  <w:style w:type="numbering" w:customStyle="1" w:styleId="BIIbullets">
    <w:name w:val="BII bullets"/>
    <w:uiPriority w:val="99"/>
    <w:rsid w:val="007A17D7"/>
    <w:pPr>
      <w:numPr>
        <w:numId w:val="5"/>
      </w:numPr>
    </w:pPr>
  </w:style>
  <w:style w:type="paragraph" w:styleId="ListParagraph">
    <w:name w:val="List Paragraph"/>
    <w:basedOn w:val="Normal"/>
    <w:uiPriority w:val="34"/>
    <w:rsid w:val="007A17D7"/>
    <w:pPr>
      <w:ind w:left="720"/>
      <w:contextualSpacing/>
    </w:pPr>
  </w:style>
  <w:style w:type="numbering" w:customStyle="1" w:styleId="Style1">
    <w:name w:val="Style1"/>
    <w:uiPriority w:val="99"/>
    <w:rsid w:val="007A17D7"/>
    <w:pPr>
      <w:numPr>
        <w:numId w:val="6"/>
      </w:numPr>
    </w:pPr>
  </w:style>
  <w:style w:type="numbering" w:customStyle="1" w:styleId="Style7">
    <w:name w:val="Style7"/>
    <w:uiPriority w:val="99"/>
    <w:rsid w:val="00B137E4"/>
    <w:pPr>
      <w:numPr>
        <w:numId w:val="13"/>
      </w:numPr>
    </w:pPr>
  </w:style>
  <w:style w:type="paragraph" w:styleId="ListNumber">
    <w:name w:val="List Number"/>
    <w:basedOn w:val="Normal"/>
    <w:link w:val="ListNumberChar"/>
  </w:style>
  <w:style w:type="paragraph" w:styleId="FootnoteText">
    <w:name w:val="footnote text"/>
    <w:basedOn w:val="Normal"/>
    <w:rsid w:val="00A978CE"/>
    <w:pPr>
      <w:spacing w:line="200" w:lineRule="atLeast"/>
    </w:pPr>
    <w:rPr>
      <w:sz w:val="20"/>
      <w:szCs w:val="20"/>
    </w:rPr>
  </w:style>
  <w:style w:type="paragraph" w:customStyle="1" w:styleId="Subheading">
    <w:name w:val="Subheading"/>
    <w:basedOn w:val="Normal"/>
    <w:next w:val="Normal"/>
    <w:rPr>
      <w:rFonts w:ascii="Georgia" w:eastAsia="MingLiU" w:hAnsi="Georgia"/>
      <w:b/>
      <w:bCs/>
      <w:iCs/>
      <w:color w:val="000000"/>
    </w:rPr>
  </w:style>
  <w:style w:type="character" w:styleId="FootnoteReference">
    <w:name w:val="footnote reference"/>
    <w:basedOn w:val="DefaultParagraphFont"/>
    <w:rsid w:val="00A978CE"/>
    <w:rPr>
      <w:rFonts w:ascii="Cambria" w:hAnsi="Cambria"/>
      <w:position w:val="0"/>
      <w:sz w:val="20"/>
      <w:vertAlign w:val="superscript"/>
    </w:rPr>
  </w:style>
  <w:style w:type="paragraph" w:styleId="Title">
    <w:name w:val="Title"/>
    <w:basedOn w:val="Normal"/>
    <w:next w:val="NoSpacing"/>
    <w:link w:val="TitleChar"/>
    <w:uiPriority w:val="10"/>
    <w:qFormat/>
    <w:rsid w:val="008244F7"/>
    <w:pPr>
      <w:spacing w:line="240" w:lineRule="auto"/>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8244F7"/>
    <w:rPr>
      <w:rFonts w:ascii="Cambria" w:eastAsiaTheme="majorEastAsia" w:hAnsi="Cambria" w:cstheme="majorBidi"/>
      <w:color w:val="000000" w:themeColor="text1"/>
      <w:spacing w:val="-10"/>
      <w:kern w:val="28"/>
      <w:sz w:val="56"/>
      <w:szCs w:val="56"/>
    </w:rPr>
  </w:style>
  <w:style w:type="paragraph" w:styleId="Subtitle">
    <w:name w:val="Subtitle"/>
    <w:basedOn w:val="Normal"/>
    <w:next w:val="NoSpacing"/>
    <w:link w:val="SubtitleChar"/>
    <w:uiPriority w:val="11"/>
    <w:qFormat/>
    <w:rsid w:val="008244F7"/>
    <w:pPr>
      <w:numPr>
        <w:ilvl w:val="1"/>
      </w:numPr>
      <w:spacing w:line="240" w:lineRule="auto"/>
    </w:pPr>
    <w:rPr>
      <w:rFonts w:eastAsiaTheme="minorEastAsia" w:cstheme="minorBidi"/>
      <w:i/>
      <w:spacing w:val="15"/>
      <w:sz w:val="32"/>
      <w:szCs w:val="22"/>
    </w:rPr>
  </w:style>
  <w:style w:type="character" w:customStyle="1" w:styleId="SubtitleChar">
    <w:name w:val="Subtitle Char"/>
    <w:basedOn w:val="DefaultParagraphFont"/>
    <w:link w:val="Subtitle"/>
    <w:uiPriority w:val="11"/>
    <w:rsid w:val="008244F7"/>
    <w:rPr>
      <w:rFonts w:ascii="Cambria" w:eastAsiaTheme="minorEastAsia" w:hAnsi="Cambria" w:cstheme="minorBidi"/>
      <w:i/>
      <w:spacing w:val="15"/>
      <w:sz w:val="32"/>
      <w:szCs w:val="22"/>
    </w:rPr>
  </w:style>
  <w:style w:type="character" w:styleId="SubtleEmphasis">
    <w:name w:val="Subtle Emphasis"/>
    <w:basedOn w:val="DefaultParagraphFont"/>
    <w:uiPriority w:val="19"/>
    <w:rsid w:val="0008424D"/>
    <w:rPr>
      <w:rFonts w:ascii="Cambria" w:hAnsi="Cambria"/>
      <w:i/>
      <w:iCs/>
      <w:color w:val="A4B2A5" w:themeColor="text2"/>
    </w:rPr>
  </w:style>
  <w:style w:type="numbering" w:customStyle="1" w:styleId="LFO19">
    <w:name w:val="LFO19"/>
    <w:basedOn w:val="NoList"/>
    <w:pPr>
      <w:numPr>
        <w:numId w:val="1"/>
      </w:numPr>
    </w:pPr>
  </w:style>
  <w:style w:type="numbering" w:customStyle="1" w:styleId="LFO20">
    <w:name w:val="LFO20"/>
    <w:basedOn w:val="NoList"/>
    <w:pPr>
      <w:numPr>
        <w:numId w:val="2"/>
      </w:numPr>
    </w:pPr>
  </w:style>
  <w:style w:type="numbering" w:customStyle="1" w:styleId="LFO21">
    <w:name w:val="LFO21"/>
    <w:basedOn w:val="NoList"/>
    <w:pPr>
      <w:numPr>
        <w:numId w:val="3"/>
      </w:numPr>
    </w:pPr>
  </w:style>
  <w:style w:type="numbering" w:customStyle="1" w:styleId="LFO22">
    <w:name w:val="LFO22"/>
    <w:basedOn w:val="NoList"/>
    <w:pPr>
      <w:numPr>
        <w:numId w:val="4"/>
      </w:numPr>
    </w:pPr>
  </w:style>
  <w:style w:type="numbering" w:customStyle="1" w:styleId="BIIbullet">
    <w:name w:val="BII bullet"/>
    <w:uiPriority w:val="99"/>
    <w:rsid w:val="002C6546"/>
    <w:pPr>
      <w:numPr>
        <w:numId w:val="7"/>
      </w:numPr>
    </w:pPr>
  </w:style>
  <w:style w:type="numbering" w:customStyle="1" w:styleId="Style2">
    <w:name w:val="Style2"/>
    <w:uiPriority w:val="99"/>
    <w:rsid w:val="002C6546"/>
    <w:pPr>
      <w:numPr>
        <w:numId w:val="8"/>
      </w:numPr>
    </w:pPr>
  </w:style>
  <w:style w:type="numbering" w:customStyle="1" w:styleId="Style3">
    <w:name w:val="Style3"/>
    <w:uiPriority w:val="99"/>
    <w:rsid w:val="002C6546"/>
    <w:pPr>
      <w:numPr>
        <w:numId w:val="9"/>
      </w:numPr>
    </w:pPr>
  </w:style>
  <w:style w:type="numbering" w:customStyle="1" w:styleId="Style4">
    <w:name w:val="Style4"/>
    <w:uiPriority w:val="99"/>
    <w:rsid w:val="002C6546"/>
    <w:pPr>
      <w:numPr>
        <w:numId w:val="10"/>
      </w:numPr>
    </w:pPr>
  </w:style>
  <w:style w:type="numbering" w:customStyle="1" w:styleId="Style5">
    <w:name w:val="Style5"/>
    <w:uiPriority w:val="99"/>
    <w:rsid w:val="002C6546"/>
    <w:pPr>
      <w:numPr>
        <w:numId w:val="11"/>
      </w:numPr>
    </w:pPr>
  </w:style>
  <w:style w:type="numbering" w:customStyle="1" w:styleId="Style6">
    <w:name w:val="Style6"/>
    <w:uiPriority w:val="99"/>
    <w:rsid w:val="002C6546"/>
    <w:pPr>
      <w:numPr>
        <w:numId w:val="12"/>
      </w:numPr>
    </w:pPr>
  </w:style>
  <w:style w:type="character" w:styleId="Emphasis">
    <w:name w:val="Emphasis"/>
    <w:basedOn w:val="DefaultParagraphFont"/>
    <w:uiPriority w:val="20"/>
    <w:qFormat/>
    <w:rsid w:val="0008424D"/>
    <w:rPr>
      <w:i/>
      <w:iCs/>
    </w:rPr>
  </w:style>
  <w:style w:type="paragraph" w:styleId="ListBullet">
    <w:name w:val="List Bullet"/>
    <w:basedOn w:val="Normal"/>
    <w:next w:val="ListBullet2"/>
    <w:uiPriority w:val="99"/>
    <w:unhideWhenUsed/>
    <w:qFormat/>
    <w:rsid w:val="00CF1AE3"/>
    <w:pPr>
      <w:numPr>
        <w:numId w:val="14"/>
      </w:numPr>
      <w:contextualSpacing/>
    </w:pPr>
  </w:style>
  <w:style w:type="paragraph" w:customStyle="1" w:styleId="Bulletlevel1">
    <w:name w:val="Bullet level 1"/>
    <w:basedOn w:val="ListBullet"/>
    <w:qFormat/>
    <w:rsid w:val="00867073"/>
    <w:pPr>
      <w:tabs>
        <w:tab w:val="clear" w:pos="360"/>
      </w:tabs>
      <w:ind w:left="426" w:hanging="426"/>
    </w:pPr>
  </w:style>
  <w:style w:type="numbering" w:customStyle="1" w:styleId="Style8">
    <w:name w:val="Style8"/>
    <w:uiPriority w:val="99"/>
    <w:rsid w:val="002B7EB1"/>
    <w:pPr>
      <w:numPr>
        <w:numId w:val="15"/>
      </w:numPr>
    </w:pPr>
  </w:style>
  <w:style w:type="paragraph" w:customStyle="1" w:styleId="Bulletlevel2">
    <w:name w:val="Bullet level 2"/>
    <w:basedOn w:val="ListBullet2"/>
    <w:link w:val="Bulletlevel2Char"/>
    <w:qFormat/>
    <w:rsid w:val="00867073"/>
    <w:pPr>
      <w:numPr>
        <w:numId w:val="19"/>
      </w:numPr>
      <w:ind w:left="993" w:hanging="426"/>
    </w:pPr>
  </w:style>
  <w:style w:type="paragraph" w:styleId="ListBullet2">
    <w:name w:val="List Bullet 2"/>
    <w:basedOn w:val="Normal"/>
    <w:uiPriority w:val="99"/>
    <w:semiHidden/>
    <w:unhideWhenUsed/>
    <w:rsid w:val="00AE4BB4"/>
    <w:pPr>
      <w:numPr>
        <w:numId w:val="16"/>
      </w:numPr>
      <w:contextualSpacing/>
    </w:pPr>
  </w:style>
  <w:style w:type="character" w:customStyle="1" w:styleId="ListNumberChar">
    <w:name w:val="List Number Char"/>
    <w:basedOn w:val="DefaultParagraphFont"/>
    <w:link w:val="ListNumber"/>
    <w:rsid w:val="00D30F2B"/>
    <w:rPr>
      <w:rFonts w:ascii="Cambria" w:hAnsi="Cambria"/>
    </w:rPr>
  </w:style>
  <w:style w:type="character" w:customStyle="1" w:styleId="Bulletlevel2Char">
    <w:name w:val="Bullet level 2 Char"/>
    <w:basedOn w:val="ListNumberChar"/>
    <w:link w:val="Bulletlevel2"/>
    <w:rsid w:val="00867073"/>
    <w:rPr>
      <w:rFonts w:ascii="Cambria" w:hAnsi="Cambria"/>
    </w:rPr>
  </w:style>
  <w:style w:type="numbering" w:customStyle="1" w:styleId="11numberbullet">
    <w:name w:val="1.1 number bullet"/>
    <w:uiPriority w:val="99"/>
    <w:rsid w:val="00616934"/>
    <w:pPr>
      <w:numPr>
        <w:numId w:val="20"/>
      </w:numPr>
    </w:pPr>
  </w:style>
  <w:style w:type="character" w:customStyle="1" w:styleId="FooterChar">
    <w:name w:val="Footer Char"/>
    <w:basedOn w:val="DefaultParagraphFont"/>
    <w:link w:val="Footer"/>
    <w:uiPriority w:val="99"/>
    <w:rsid w:val="002A5A21"/>
    <w:rPr>
      <w:rFonts w:asciiTheme="majorHAnsi" w:hAnsiTheme="majorHAnsi"/>
      <w:sz w:val="20"/>
    </w:rPr>
  </w:style>
  <w:style w:type="paragraph" w:styleId="NoSpacing">
    <w:name w:val="No Spacing"/>
    <w:uiPriority w:val="1"/>
    <w:rsid w:val="00D9740D"/>
    <w:rPr>
      <w:rFonts w:ascii="Cambria" w:hAnsi="Cambria"/>
    </w:rPr>
  </w:style>
  <w:style w:type="paragraph" w:customStyle="1" w:styleId="Heading-numbered">
    <w:name w:val="Heading - numbered"/>
    <w:basedOn w:val="Normal"/>
    <w:link w:val="Heading-numberedChar"/>
    <w:rsid w:val="00366473"/>
    <w:pPr>
      <w:numPr>
        <w:numId w:val="23"/>
      </w:numPr>
      <w:tabs>
        <w:tab w:val="right" w:pos="8080"/>
      </w:tabs>
      <w:suppressAutoHyphens/>
      <w:spacing w:after="113"/>
      <w:ind w:right="1985"/>
    </w:pPr>
    <w:rPr>
      <w:rFonts w:asciiTheme="minorHAnsi" w:hAnsiTheme="minorHAnsi"/>
      <w:b/>
      <w:bCs/>
      <w:noProof/>
    </w:rPr>
  </w:style>
  <w:style w:type="character" w:customStyle="1" w:styleId="Heading-numberedChar">
    <w:name w:val="Heading - numbered Char"/>
    <w:basedOn w:val="DefaultParagraphFont"/>
    <w:link w:val="Heading-numbered"/>
    <w:rsid w:val="00366473"/>
    <w:rPr>
      <w:rFonts w:asciiTheme="minorHAnsi" w:hAnsiTheme="minorHAnsi"/>
      <w:b/>
      <w:bCs/>
      <w:noProof/>
    </w:rPr>
  </w:style>
  <w:style w:type="paragraph" w:customStyle="1" w:styleId="Heading2-numbered">
    <w:name w:val="Heading 2 - numbered"/>
    <w:basedOn w:val="Heading-numbered"/>
    <w:link w:val="Heading2-numberedChar"/>
    <w:qFormat/>
    <w:rsid w:val="00366473"/>
    <w:pPr>
      <w:numPr>
        <w:ilvl w:val="1"/>
      </w:numPr>
      <w:ind w:left="567" w:hanging="567"/>
    </w:pPr>
    <w:rPr>
      <w:color w:val="EF7D00" w:themeColor="background1"/>
    </w:rPr>
  </w:style>
  <w:style w:type="paragraph" w:customStyle="1" w:styleId="Heading3-numbered">
    <w:name w:val="Heading 3 - numbered"/>
    <w:basedOn w:val="Heading-numbered"/>
    <w:link w:val="Heading3-numberedChar"/>
    <w:qFormat/>
    <w:rsid w:val="00366473"/>
    <w:pPr>
      <w:numPr>
        <w:ilvl w:val="2"/>
      </w:numPr>
      <w:ind w:left="851" w:right="27" w:hanging="851"/>
    </w:pPr>
    <w:rPr>
      <w:color w:val="A4B2A5" w:themeColor="text2"/>
    </w:rPr>
  </w:style>
  <w:style w:type="character" w:customStyle="1" w:styleId="Heading2-numberedChar">
    <w:name w:val="Heading 2 - numbered Char"/>
    <w:basedOn w:val="Heading-numberedChar"/>
    <w:link w:val="Heading2-numbered"/>
    <w:rsid w:val="00366473"/>
    <w:rPr>
      <w:rFonts w:asciiTheme="minorHAnsi" w:hAnsiTheme="minorHAnsi"/>
      <w:b/>
      <w:bCs/>
      <w:noProof/>
      <w:color w:val="EF7D00" w:themeColor="background1"/>
    </w:rPr>
  </w:style>
  <w:style w:type="character" w:customStyle="1" w:styleId="Heading3-numberedChar">
    <w:name w:val="Heading 3 - numbered Char"/>
    <w:basedOn w:val="Heading-numberedChar"/>
    <w:link w:val="Heading3-numbered"/>
    <w:rsid w:val="00366473"/>
    <w:rPr>
      <w:rFonts w:asciiTheme="minorHAnsi" w:hAnsiTheme="minorHAnsi"/>
      <w:b/>
      <w:bCs/>
      <w:noProof/>
      <w:color w:val="A4B2A5" w:themeColor="text2"/>
    </w:rPr>
  </w:style>
  <w:style w:type="paragraph" w:customStyle="1" w:styleId="Heading1-numbered">
    <w:name w:val="Heading 1 - numbered"/>
    <w:basedOn w:val="Heading-numbered"/>
    <w:link w:val="Heading1-numberedChar"/>
    <w:qFormat/>
    <w:rsid w:val="000F09FF"/>
    <w:pPr>
      <w:ind w:left="426" w:hanging="426"/>
    </w:pPr>
  </w:style>
  <w:style w:type="character" w:customStyle="1" w:styleId="Heading1-numberedChar">
    <w:name w:val="Heading 1 - numbered Char"/>
    <w:basedOn w:val="Heading-numberedChar"/>
    <w:link w:val="Heading1-numbered"/>
    <w:rsid w:val="000F09FF"/>
    <w:rPr>
      <w:rFonts w:asciiTheme="minorHAnsi" w:hAnsiTheme="minorHAnsi"/>
      <w:b/>
      <w:bCs/>
      <w:noProof/>
    </w:rPr>
  </w:style>
  <w:style w:type="paragraph" w:styleId="Revision">
    <w:name w:val="Revision"/>
    <w:hidden/>
    <w:uiPriority w:val="99"/>
    <w:semiHidden/>
    <w:rsid w:val="007C1DD7"/>
    <w:pPr>
      <w:autoSpaceDN/>
      <w:textAlignment w:val="auto"/>
    </w:pPr>
    <w:rPr>
      <w:rFonts w:ascii="Cambria" w:hAnsi="Cambria"/>
    </w:rPr>
  </w:style>
  <w:style w:type="paragraph" w:customStyle="1" w:styleId="Tabletitle">
    <w:name w:val="Table title"/>
    <w:basedOn w:val="Normal"/>
    <w:next w:val="Normal"/>
    <w:qFormat/>
    <w:rsid w:val="00CC433A"/>
    <w:pPr>
      <w:autoSpaceDN/>
      <w:spacing w:line="240" w:lineRule="atLeast"/>
      <w:textAlignment w:val="auto"/>
    </w:pPr>
    <w:rPr>
      <w:rFonts w:asciiTheme="minorHAnsi" w:eastAsiaTheme="minorEastAsia" w:hAnsiTheme="minorHAnsi" w:cstheme="minorBidi"/>
      <w:color w:val="EF7D00" w:themeColor="background1"/>
      <w:sz w:val="18"/>
      <w:szCs w:val="22"/>
      <w:lang w:eastAsia="zh-CN"/>
    </w:rPr>
  </w:style>
  <w:style w:type="table" w:customStyle="1" w:styleId="Ergontable">
    <w:name w:val="Ergon table"/>
    <w:basedOn w:val="TableNormal"/>
    <w:uiPriority w:val="99"/>
    <w:rsid w:val="00CC433A"/>
    <w:pPr>
      <w:autoSpaceDN/>
      <w:spacing w:line="240" w:lineRule="atLeast"/>
      <w:textAlignment w:val="auto"/>
    </w:pPr>
    <w:rPr>
      <w:rFonts w:asciiTheme="minorHAnsi" w:eastAsiaTheme="minorEastAsia" w:hAnsiTheme="minorHAnsi" w:cs="Arial Unicode MS"/>
      <w:color w:val="A4B2A5" w:themeColor="text2"/>
      <w:sz w:val="18"/>
      <w:szCs w:val="18"/>
      <w:lang w:eastAsia="zh-CN"/>
    </w:rPr>
    <w:tblPr>
      <w:tblBorders>
        <w:insideH w:val="single" w:sz="4" w:space="0" w:color="EF7D00" w:themeColor="background1"/>
        <w:insideV w:val="single" w:sz="4" w:space="0" w:color="EF7D00" w:themeColor="background1"/>
      </w:tblBorders>
      <w:tblCellMar>
        <w:top w:w="57" w:type="dxa"/>
        <w:left w:w="113" w:type="dxa"/>
        <w:bottom w:w="113" w:type="dxa"/>
        <w:right w:w="113" w:type="dxa"/>
      </w:tblCellMar>
    </w:tblPr>
    <w:tcPr>
      <w:shd w:val="clear" w:color="auto" w:fill="FFFFFF" w:themeFill="background2" w:themeFillTint="33"/>
    </w:tcPr>
    <w:tblStylePr w:type="firstRow">
      <w:rPr>
        <w:rFonts w:ascii="Franklin Gothic Medium" w:hAnsi="Franklin Gothic Medium"/>
        <w:color w:val="EF7D00" w:themeColor="background1"/>
      </w:rPr>
      <w:tblPr/>
      <w:trPr>
        <w:tblHeader/>
      </w:trPr>
      <w:tcPr>
        <w:shd w:val="clear" w:color="auto" w:fill="000000" w:themeFill="accent1"/>
      </w:tcPr>
    </w:tblStylePr>
  </w:style>
  <w:style w:type="table" w:styleId="TableGrid">
    <w:name w:val="Table Grid"/>
    <w:basedOn w:val="TableNormal"/>
    <w:uiPriority w:val="39"/>
    <w:rsid w:val="00CC433A"/>
    <w:pPr>
      <w:autoSpaceDN/>
      <w:textAlignment w:val="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
    <w:name w:val="Normal Bold"/>
    <w:basedOn w:val="DefaultParagraphFont"/>
    <w:uiPriority w:val="1"/>
    <w:qFormat/>
    <w:rsid w:val="00CC433A"/>
    <w:rPr>
      <w:rFonts w:ascii="Franklin Gothic Medium" w:hAnsi="Franklin Gothic Medium"/>
    </w:rPr>
  </w:style>
  <w:style w:type="numbering" w:customStyle="1" w:styleId="ErgonList">
    <w:name w:val="Ergon List"/>
    <w:uiPriority w:val="99"/>
    <w:rsid w:val="00CC433A"/>
    <w:pPr>
      <w:numPr>
        <w:numId w:val="28"/>
      </w:numPr>
    </w:pPr>
  </w:style>
  <w:style w:type="paragraph" w:customStyle="1" w:styleId="Tabletext">
    <w:name w:val="Table text"/>
    <w:qFormat/>
    <w:rsid w:val="00CC433A"/>
    <w:pPr>
      <w:autoSpaceDN/>
      <w:spacing w:line="240" w:lineRule="atLeast"/>
      <w:textAlignment w:val="auto"/>
    </w:pPr>
    <w:rPr>
      <w:rFonts w:asciiTheme="minorHAnsi" w:eastAsiaTheme="minorEastAsia" w:hAnsiTheme="minorHAnsi" w:cstheme="minorBidi"/>
      <w:color w:val="A4B2A5" w:themeColor="text2"/>
      <w:sz w:val="18"/>
      <w:szCs w:val="22"/>
      <w:lang w:eastAsia="zh-CN"/>
    </w:rPr>
  </w:style>
  <w:style w:type="table" w:customStyle="1" w:styleId="TableGrid1">
    <w:name w:val="Table Grid1"/>
    <w:basedOn w:val="TableNormal"/>
    <w:next w:val="TableGrid"/>
    <w:uiPriority w:val="59"/>
    <w:rsid w:val="00CC433A"/>
    <w:pPr>
      <w:autoSpaceDN/>
      <w:textAlignment w:val="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4792">
      <w:bodyDiv w:val="1"/>
      <w:marLeft w:val="0"/>
      <w:marRight w:val="0"/>
      <w:marTop w:val="0"/>
      <w:marBottom w:val="0"/>
      <w:divBdr>
        <w:top w:val="none" w:sz="0" w:space="0" w:color="auto"/>
        <w:left w:val="none" w:sz="0" w:space="0" w:color="auto"/>
        <w:bottom w:val="none" w:sz="0" w:space="0" w:color="auto"/>
        <w:right w:val="none" w:sz="0" w:space="0" w:color="auto"/>
      </w:divBdr>
    </w:div>
    <w:div w:id="387648451">
      <w:bodyDiv w:val="1"/>
      <w:marLeft w:val="0"/>
      <w:marRight w:val="0"/>
      <w:marTop w:val="0"/>
      <w:marBottom w:val="0"/>
      <w:divBdr>
        <w:top w:val="none" w:sz="0" w:space="0" w:color="auto"/>
        <w:left w:val="none" w:sz="0" w:space="0" w:color="auto"/>
        <w:bottom w:val="none" w:sz="0" w:space="0" w:color="auto"/>
        <w:right w:val="none" w:sz="0" w:space="0" w:color="auto"/>
      </w:divBdr>
    </w:div>
    <w:div w:id="628632089">
      <w:bodyDiv w:val="1"/>
      <w:marLeft w:val="0"/>
      <w:marRight w:val="0"/>
      <w:marTop w:val="0"/>
      <w:marBottom w:val="0"/>
      <w:divBdr>
        <w:top w:val="none" w:sz="0" w:space="0" w:color="auto"/>
        <w:left w:val="none" w:sz="0" w:space="0" w:color="auto"/>
        <w:bottom w:val="none" w:sz="0" w:space="0" w:color="auto"/>
        <w:right w:val="none" w:sz="0" w:space="0" w:color="auto"/>
      </w:divBdr>
    </w:div>
    <w:div w:id="985279191">
      <w:bodyDiv w:val="1"/>
      <w:marLeft w:val="0"/>
      <w:marRight w:val="0"/>
      <w:marTop w:val="0"/>
      <w:marBottom w:val="0"/>
      <w:divBdr>
        <w:top w:val="none" w:sz="0" w:space="0" w:color="auto"/>
        <w:left w:val="none" w:sz="0" w:space="0" w:color="auto"/>
        <w:bottom w:val="none" w:sz="0" w:space="0" w:color="auto"/>
        <w:right w:val="none" w:sz="0" w:space="0" w:color="auto"/>
      </w:divBdr>
    </w:div>
    <w:div w:id="184497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dcgroupcom.sharepoint.com/BII%20Org%20Assets%20Library/BII%20Document.dotx" TargetMode="External"/></Relationships>
</file>

<file path=word/theme/theme1.xml><?xml version="1.0" encoding="utf-8"?>
<a:theme xmlns:a="http://schemas.openxmlformats.org/drawingml/2006/main" name="Office Theme">
  <a:themeElements>
    <a:clrScheme name="BII palette 2022">
      <a:dk1>
        <a:srgbClr val="000000"/>
      </a:dk1>
      <a:lt1>
        <a:srgbClr val="EF7D00"/>
      </a:lt1>
      <a:dk2>
        <a:srgbClr val="A4B2A5"/>
      </a:dk2>
      <a:lt2>
        <a:srgbClr val="FFFFFF"/>
      </a:lt2>
      <a:accent1>
        <a:srgbClr val="000000"/>
      </a:accent1>
      <a:accent2>
        <a:srgbClr val="A4B2A5"/>
      </a:accent2>
      <a:accent3>
        <a:srgbClr val="DB052C"/>
      </a:accent3>
      <a:accent4>
        <a:srgbClr val="EF7D00"/>
      </a:accent4>
      <a:accent5>
        <a:srgbClr val="F3BC00"/>
      </a:accent5>
      <a:accent6>
        <a:srgbClr val="182865"/>
      </a:accent6>
      <a:hlink>
        <a:srgbClr val="EF7D00"/>
      </a:hlink>
      <a:folHlink>
        <a:srgbClr val="EF7D00"/>
      </a:folHlink>
    </a:clrScheme>
    <a:fontScheme name="BII typefaces">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60208c032404629b4d3226b63133635 xmlns="870cb497-4044-4cf2-90cc-f4ae0dbc3665">
      <Terms xmlns="http://schemas.microsoft.com/office/infopath/2007/PartnerControls"/>
    </e60208c032404629b4d3226b63133635>
    <TaxCatchAll xmlns="870cb497-4044-4cf2-90cc-f4ae0dbc3665" xsi:nil="true"/>
    <m84d7c7f63cb451b899bccc83df50b61 xmlns="870cb497-4044-4cf2-90cc-f4ae0dbc3665">
      <Terms xmlns="http://schemas.microsoft.com/office/infopath/2007/PartnerControls"/>
    </m84d7c7f63cb451b899bccc83df50b6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5800705-6cab-460c-b450-fee685b6c533" ContentTypeId="0x0101000ABE5BDCD31A9B409314102C7009B25C" PreviousValue="false"/>
</file>

<file path=customXml/item4.xml><?xml version="1.0" encoding="utf-8"?>
<ct:contentTypeSchema xmlns:ct="http://schemas.microsoft.com/office/2006/metadata/contentType" xmlns:ma="http://schemas.microsoft.com/office/2006/metadata/properties/metaAttributes" ct:_="" ma:_="" ma:contentTypeName="BII Document" ma:contentTypeID="0x0101000ABE5BDCD31A9B409314102C7009B25C0057B3E06E684EEF4C9DDDD7564E8A78C8" ma:contentTypeVersion="545" ma:contentTypeDescription="" ma:contentTypeScope="" ma:versionID="4d18a4e475c61e50974193e7fabf5a5b">
  <xsd:schema xmlns:xsd="http://www.w3.org/2001/XMLSchema" xmlns:xs="http://www.w3.org/2001/XMLSchema" xmlns:p="http://schemas.microsoft.com/office/2006/metadata/properties" xmlns:ns2="870cb497-4044-4cf2-90cc-f4ae0dbc3665" targetNamespace="http://schemas.microsoft.com/office/2006/metadata/properties" ma:root="true" ma:fieldsID="c5eecf8ed59e81c5afa033aa79f6fd0e" ns2:_="">
    <xsd:import namespace="870cb497-4044-4cf2-90cc-f4ae0dbc3665"/>
    <xsd:element name="properties">
      <xsd:complexType>
        <xsd:sequence>
          <xsd:element name="documentManagement">
            <xsd:complexType>
              <xsd:all>
                <xsd:element ref="ns2:m84d7c7f63cb451b899bccc83df50b61" minOccurs="0"/>
                <xsd:element ref="ns2:TaxCatchAll" minOccurs="0"/>
                <xsd:element ref="ns2:TaxCatchAllLabel" minOccurs="0"/>
                <xsd:element ref="ns2:e60208c032404629b4d3226b631336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cb497-4044-4cf2-90cc-f4ae0dbc3665" elementFormDefault="qualified">
    <xsd:import namespace="http://schemas.microsoft.com/office/2006/documentManagement/types"/>
    <xsd:import namespace="http://schemas.microsoft.com/office/infopath/2007/PartnerControls"/>
    <xsd:element name="m84d7c7f63cb451b899bccc83df50b61" ma:index="8" nillable="true" ma:taxonomy="true" ma:internalName="m84d7c7f63cb451b899bccc83df50b61" ma:taxonomyFieldName="CDCDocumentType" ma:displayName="Document Type" ma:default="" ma:fieldId="{684d7c7f-63cb-451b-899b-ccc83df50b61}" ma:sspId="a5800705-6cab-460c-b450-fee685b6c533" ma:termSetId="9f4130ef-8c5c-407c-aa7b-8c88a3643df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fd7f20-e017-4127-9f61-fe49932a1126}" ma:internalName="TaxCatchAll" ma:showField="CatchAllData"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fd7f20-e017-4127-9f61-fe49932a1126}" ma:internalName="TaxCatchAllLabel" ma:readOnly="true" ma:showField="CatchAllDataLabel"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e60208c032404629b4d3226b63133635" ma:index="12" nillable="true" ma:taxonomy="true" ma:internalName="e60208c032404629b4d3226b63133635" ma:taxonomyFieldName="CDCRelateTo" ma:displayName="Relates To" ma:default="33;#Environmental and Social Responsibility|33ad2915-8861-4337-ac5a-5f7bdfeb2377" ma:fieldId="{e60208c0-3240-4629-b4d3-226b63133635}" ma:taxonomyMulti="true" ma:sspId="a5800705-6cab-460c-b450-fee685b6c533" ma:termSetId="393c547d-ea85-45f5-81e1-f49dc26bf6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C6B11-2E18-477C-93B8-7E5AC1E268E7}">
  <ds:schemaRefs>
    <ds:schemaRef ds:uri="http://schemas.microsoft.com/office/2006/metadata/properties"/>
    <ds:schemaRef ds:uri="http://schemas.microsoft.com/office/infopath/2007/PartnerControls"/>
    <ds:schemaRef ds:uri="870cb497-4044-4cf2-90cc-f4ae0dbc3665"/>
  </ds:schemaRefs>
</ds:datastoreItem>
</file>

<file path=customXml/itemProps2.xml><?xml version="1.0" encoding="utf-8"?>
<ds:datastoreItem xmlns:ds="http://schemas.openxmlformats.org/officeDocument/2006/customXml" ds:itemID="{A46A0F47-38F0-4DCA-9DDD-A4F5FAFE4625}">
  <ds:schemaRefs>
    <ds:schemaRef ds:uri="http://schemas.microsoft.com/sharepoint/v3/contenttype/forms"/>
  </ds:schemaRefs>
</ds:datastoreItem>
</file>

<file path=customXml/itemProps3.xml><?xml version="1.0" encoding="utf-8"?>
<ds:datastoreItem xmlns:ds="http://schemas.openxmlformats.org/officeDocument/2006/customXml" ds:itemID="{930FA5C8-3824-4387-9AC7-33C5FB4D951F}">
  <ds:schemaRefs>
    <ds:schemaRef ds:uri="Microsoft.SharePoint.Taxonomy.ContentTypeSync"/>
  </ds:schemaRefs>
</ds:datastoreItem>
</file>

<file path=customXml/itemProps4.xml><?xml version="1.0" encoding="utf-8"?>
<ds:datastoreItem xmlns:ds="http://schemas.openxmlformats.org/officeDocument/2006/customXml" ds:itemID="{602589D5-1458-4FAF-9AA8-13211FC92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cb497-4044-4cf2-90cc-f4ae0dbc3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BII%20Document</Template>
  <TotalTime>36</TotalTime>
  <Pages>8</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Alan Noamesi</dc:creator>
  <cp:keywords/>
  <dc:description/>
  <cp:lastModifiedBy>Alan Noamesi</cp:lastModifiedBy>
  <cp:revision>12</cp:revision>
  <dcterms:created xsi:type="dcterms:W3CDTF">2024-01-28T20:40:00Z</dcterms:created>
  <dcterms:modified xsi:type="dcterms:W3CDTF">2024-02-15T10:37:00Z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0x0101000ABE5BDCD31A9B409314102C7009B25C0057B3E06E684EEF4C9DDDD7564E8A78C8</vt:lpwstr>
  </property>
  <property fmtid="{D5CDD505-2E9C-101B-9397-08002B2CF9AE}" pid="3" name="FileLeafRef">
    <vt:lpwstr>CDC_Standard document template.dotx</vt:lpwstr>
  </property>
  <property fmtid="{D5CDD505-2E9C-101B-9397-08002B2CF9AE}" pid="4" name="CDCRelateTo">
    <vt:lpwstr/>
  </property>
  <property fmtid="{D5CDD505-2E9C-101B-9397-08002B2CF9AE}" pid="5" name="CDCDocumentType">
    <vt:lpwstr/>
  </property>
  <property fmtid="{D5CDD505-2E9C-101B-9397-08002B2CF9AE}" pid="6" name="MediaServiceImageTags">
    <vt:lpwstr/>
  </property>
  <property fmtid="{D5CDD505-2E9C-101B-9397-08002B2CF9AE}" pid="7" name="lcf76f155ced4ddcb4097134ff3c332f">
    <vt:lpwstr/>
  </property>
</Properties>
</file>